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7C1" w:rsidRPr="004701DC" w:rsidRDefault="003777C1" w:rsidP="003777C1">
      <w:pPr>
        <w:jc w:val="center"/>
        <w:rPr>
          <w:b/>
        </w:rPr>
      </w:pPr>
      <w:r w:rsidRPr="004701DC">
        <w:rPr>
          <w:b/>
        </w:rPr>
        <w:t xml:space="preserve">CITY OF MAGEE </w:t>
      </w:r>
    </w:p>
    <w:p w:rsidR="003777C1" w:rsidRPr="004701DC" w:rsidRDefault="003777C1" w:rsidP="003777C1">
      <w:pPr>
        <w:jc w:val="center"/>
        <w:rPr>
          <w:b/>
        </w:rPr>
      </w:pPr>
      <w:r w:rsidRPr="004701DC">
        <w:rPr>
          <w:b/>
        </w:rPr>
        <w:t>BUILDING DEPARTMENT</w:t>
      </w:r>
    </w:p>
    <w:p w:rsidR="003777C1" w:rsidRDefault="003777C1" w:rsidP="003777C1">
      <w:pPr>
        <w:jc w:val="center"/>
        <w:rPr>
          <w:b/>
        </w:rPr>
      </w:pPr>
      <w:r w:rsidRPr="004701DC">
        <w:rPr>
          <w:b/>
        </w:rPr>
        <w:t>POLICIES AND PROCEEDURES</w:t>
      </w:r>
    </w:p>
    <w:p w:rsidR="003777C1" w:rsidRDefault="003777C1" w:rsidP="003777C1">
      <w:pPr>
        <w:jc w:val="center"/>
        <w:rPr>
          <w:b/>
        </w:rPr>
      </w:pPr>
    </w:p>
    <w:p w:rsidR="003777C1" w:rsidRPr="001B2A17" w:rsidRDefault="003777C1" w:rsidP="003777C1">
      <w:pPr>
        <w:rPr>
          <w:b/>
        </w:rPr>
      </w:pPr>
      <w:r w:rsidRPr="001B2A17">
        <w:rPr>
          <w:b/>
        </w:rPr>
        <w:t>Building Code Services</w:t>
      </w:r>
    </w:p>
    <w:p w:rsidR="003777C1" w:rsidRDefault="003777C1" w:rsidP="003777C1"/>
    <w:p w:rsidR="003777C1" w:rsidRDefault="003777C1" w:rsidP="003777C1">
      <w:pPr>
        <w:ind w:left="720"/>
      </w:pPr>
      <w:r>
        <w:t>This office governs the administra</w:t>
      </w:r>
      <w:r w:rsidR="00875586">
        <w:t>tion and enforcement of the 20</w:t>
      </w:r>
      <w:r w:rsidR="00743A1E">
        <w:t>15</w:t>
      </w:r>
      <w:r>
        <w:t xml:space="preserve"> International Building Codes, Fire, Gas, Mechanical, and Plumbing Codes, and the National Electric Code 20</w:t>
      </w:r>
      <w:r w:rsidR="00743A1E">
        <w:t>14</w:t>
      </w:r>
      <w:r>
        <w:t xml:space="preserve">, herein referred </w:t>
      </w:r>
      <w:r w:rsidR="00AE5138">
        <w:t>to</w:t>
      </w:r>
      <w:r>
        <w:t xml:space="preserve"> as the “technical codes” as adopted by the Board of Alderman on </w:t>
      </w:r>
      <w:r w:rsidR="00743A1E">
        <w:t>September</w:t>
      </w:r>
      <w:r w:rsidR="00875586">
        <w:t xml:space="preserve"> 20</w:t>
      </w:r>
      <w:r w:rsidR="00743A1E">
        <w:t>14</w:t>
      </w:r>
      <w:r>
        <w:t>.</w:t>
      </w:r>
    </w:p>
    <w:p w:rsidR="003777C1" w:rsidRDefault="003777C1" w:rsidP="003777C1">
      <w:pPr>
        <w:ind w:left="720"/>
      </w:pPr>
    </w:p>
    <w:p w:rsidR="003777C1" w:rsidRDefault="003777C1" w:rsidP="003777C1">
      <w:pPr>
        <w:ind w:left="720"/>
      </w:pPr>
      <w:r>
        <w:t>Other related Ordinances include, but is not limited to: Zoning, Flood Prevention, Subdivision, Sewer Use, Solid Waste, Storm Water Pollution Prevention and various State and Federal Laws which apply to construction.</w:t>
      </w:r>
    </w:p>
    <w:p w:rsidR="003777C1" w:rsidRDefault="003777C1" w:rsidP="003777C1">
      <w:pPr>
        <w:ind w:left="720"/>
      </w:pPr>
    </w:p>
    <w:p w:rsidR="003777C1" w:rsidRDefault="003777C1" w:rsidP="003777C1">
      <w:pPr>
        <w:ind w:left="720"/>
      </w:pPr>
      <w:r>
        <w:t>The intent of these technical codes is to establish the minimum requirements to safeguard the public health, safety and general welfare through structural strength, means of egress facilities, stability, sanitation, adequate light and ventilation, energy conservation, and safety to life and property from fire and other hazards attributed to the built environment.</w:t>
      </w:r>
    </w:p>
    <w:p w:rsidR="003777C1" w:rsidRDefault="003777C1" w:rsidP="003777C1">
      <w:pPr>
        <w:ind w:left="720"/>
      </w:pPr>
    </w:p>
    <w:p w:rsidR="003777C1" w:rsidRDefault="003777C1" w:rsidP="003777C1">
      <w:pPr>
        <w:rPr>
          <w:b/>
        </w:rPr>
      </w:pPr>
      <w:r>
        <w:rPr>
          <w:b/>
        </w:rPr>
        <w:t>Do I Need a Permit?</w:t>
      </w:r>
    </w:p>
    <w:p w:rsidR="003777C1" w:rsidRDefault="003777C1" w:rsidP="003777C1"/>
    <w:p w:rsidR="003777C1" w:rsidRDefault="003777C1" w:rsidP="003777C1">
      <w:pPr>
        <w:ind w:left="720"/>
      </w:pPr>
      <w:r>
        <w:t>Any person(s), homeowner or contractor needs a permit that will apply to the construction, alteration, movement, enlargement, replacement, repair, equipment, use and occupancy, location, maintenance, removal and demolition of every building or structure or any appurtenances connected or attached to such buildings or structures.</w:t>
      </w:r>
    </w:p>
    <w:p w:rsidR="003777C1" w:rsidRDefault="003777C1" w:rsidP="003777C1">
      <w:pPr>
        <w:ind w:left="720"/>
      </w:pPr>
    </w:p>
    <w:p w:rsidR="003777C1" w:rsidRDefault="003777C1" w:rsidP="003777C1">
      <w:pPr>
        <w:ind w:left="720"/>
      </w:pPr>
      <w:r>
        <w:t>Inspections are required on all concealed work. No work may be covered prior to approval from the Building Inspector. All appropriate permits must be obtained prior to requesting an inspection and all required work must be ready when called. When the inspection is approved, the posted permit card will be signed.</w:t>
      </w:r>
    </w:p>
    <w:p w:rsidR="003777C1" w:rsidRDefault="003777C1" w:rsidP="003777C1">
      <w:pPr>
        <w:ind w:left="720"/>
      </w:pPr>
    </w:p>
    <w:p w:rsidR="003777C1" w:rsidRDefault="003777C1" w:rsidP="003777C1">
      <w:pPr>
        <w:rPr>
          <w:b/>
        </w:rPr>
      </w:pPr>
      <w:r>
        <w:rPr>
          <w:b/>
        </w:rPr>
        <w:t>Contractor Requirements</w:t>
      </w:r>
    </w:p>
    <w:p w:rsidR="003777C1" w:rsidRDefault="003777C1" w:rsidP="003777C1">
      <w:pPr>
        <w:rPr>
          <w:b/>
        </w:rPr>
      </w:pPr>
    </w:p>
    <w:p w:rsidR="003777C1" w:rsidRDefault="003777C1" w:rsidP="003777C1">
      <w:pPr>
        <w:ind w:left="720"/>
      </w:pPr>
      <w:r>
        <w:t xml:space="preserve">All contractors are required to be bonded, insured and licensed. All contractors and subs must have a current $5,000.00 bond, proof of general liability insurance, and a current license with the City. General </w:t>
      </w:r>
      <w:r w:rsidR="00AE5138">
        <w:t>contractors</w:t>
      </w:r>
      <w:r>
        <w:t xml:space="preserve"> must provide MPC numbers for all construction valued above $10,000.00 in accordance with the State Tax Commission.These items are needed prior to the issuance of permits.</w:t>
      </w:r>
    </w:p>
    <w:p w:rsidR="003777C1" w:rsidRDefault="003777C1" w:rsidP="003777C1">
      <w:pPr>
        <w:ind w:left="720"/>
      </w:pPr>
    </w:p>
    <w:p w:rsidR="003777C1" w:rsidRPr="003D0CED" w:rsidRDefault="003777C1" w:rsidP="003777C1">
      <w:pPr>
        <w:rPr>
          <w:b/>
        </w:rPr>
      </w:pPr>
      <w:r w:rsidRPr="003D0CED">
        <w:rPr>
          <w:b/>
        </w:rPr>
        <w:t>The Permit Process</w:t>
      </w:r>
    </w:p>
    <w:p w:rsidR="003777C1" w:rsidRDefault="003777C1" w:rsidP="003777C1">
      <w:pPr>
        <w:ind w:left="720"/>
      </w:pPr>
    </w:p>
    <w:p w:rsidR="003777C1" w:rsidRDefault="003777C1" w:rsidP="003777C1">
      <w:pPr>
        <w:ind w:left="720"/>
      </w:pPr>
      <w:r>
        <w:t>Zoning Department</w:t>
      </w:r>
    </w:p>
    <w:p w:rsidR="003777C1" w:rsidRDefault="003777C1" w:rsidP="003777C1">
      <w:pPr>
        <w:ind w:left="720"/>
      </w:pPr>
      <w:r>
        <w:tab/>
      </w:r>
    </w:p>
    <w:p w:rsidR="003777C1" w:rsidRDefault="003777C1" w:rsidP="003777C1">
      <w:pPr>
        <w:ind w:left="1440"/>
      </w:pPr>
      <w:r>
        <w:t>It is the responsibility of the owner/contractor to review site plans with the Zoning Administrator. All construction must meet the criteria of the Zoning Ordinance. Failure to meet Zoning standards may result in the revocation of the building permit.</w:t>
      </w:r>
    </w:p>
    <w:p w:rsidR="003777C1" w:rsidRDefault="003777C1" w:rsidP="003777C1">
      <w:pPr>
        <w:ind w:left="1440"/>
      </w:pPr>
    </w:p>
    <w:p w:rsidR="003777C1" w:rsidRDefault="003777C1" w:rsidP="003777C1">
      <w:pPr>
        <w:ind w:left="720"/>
      </w:pPr>
      <w:r>
        <w:t>Building Department</w:t>
      </w:r>
    </w:p>
    <w:p w:rsidR="003777C1" w:rsidRDefault="003777C1" w:rsidP="003777C1">
      <w:pPr>
        <w:ind w:left="720"/>
      </w:pPr>
    </w:p>
    <w:p w:rsidR="003777C1" w:rsidRPr="00552E8D" w:rsidRDefault="003777C1" w:rsidP="003777C1">
      <w:pPr>
        <w:ind w:left="1440"/>
        <w:rPr>
          <w:b/>
          <w:i/>
          <w:u w:val="single"/>
        </w:rPr>
      </w:pPr>
      <w:r>
        <w:t>The inspector will conduct a plans review of the project. All construction must meet the requirements of the 20</w:t>
      </w:r>
      <w:r w:rsidR="009A5B93">
        <w:t>15</w:t>
      </w:r>
      <w:r>
        <w:t xml:space="preserve"> International Building Code family and the 20</w:t>
      </w:r>
      <w:r w:rsidR="009A5B93">
        <w:t>14</w:t>
      </w:r>
      <w:r>
        <w:t xml:space="preserve"> National Electric Code. </w:t>
      </w:r>
      <w:r w:rsidRPr="00552E8D">
        <w:rPr>
          <w:b/>
          <w:i/>
          <w:u w:val="single"/>
        </w:rPr>
        <w:t xml:space="preserve">Poor quality, partial, or incomplete plans will not be accepted. </w:t>
      </w:r>
    </w:p>
    <w:p w:rsidR="003777C1" w:rsidRDefault="003777C1" w:rsidP="003777C1">
      <w:pPr>
        <w:ind w:left="720"/>
      </w:pPr>
    </w:p>
    <w:p w:rsidR="003777C1" w:rsidRDefault="003777C1" w:rsidP="003777C1">
      <w:pPr>
        <w:ind w:left="720"/>
      </w:pPr>
      <w:r>
        <w:lastRenderedPageBreak/>
        <w:t>Floodplain</w:t>
      </w:r>
    </w:p>
    <w:p w:rsidR="003777C1" w:rsidRDefault="003777C1" w:rsidP="003777C1">
      <w:pPr>
        <w:ind w:left="720"/>
      </w:pPr>
    </w:p>
    <w:p w:rsidR="003777C1" w:rsidRPr="007C3544" w:rsidRDefault="003777C1" w:rsidP="003777C1">
      <w:pPr>
        <w:ind w:left="1440"/>
        <w:rPr>
          <w:i/>
          <w:u w:val="single"/>
        </w:rPr>
      </w:pPr>
      <w:r>
        <w:t>Development in a Special Flood Hazard Area must meet the guidelines of the Flood Prevention Ordinance. Special consideration must be made to assure your structure is within these guidelines. Development within the flood zone requires separate inspections which coincide with other inspections. Determinations are made using the FIRM Map and the actual as built structure along with site plans. A registered, certified surveyor must provide documentation of BFE and Lowest Floor. The City imposes a 2 foot free-board</w:t>
      </w:r>
      <w:r w:rsidRPr="007C3544">
        <w:rPr>
          <w:i/>
        </w:rPr>
        <w:t>.</w:t>
      </w:r>
      <w:r w:rsidR="006621FD" w:rsidRPr="007C3544">
        <w:rPr>
          <w:i/>
          <w:highlight w:val="lightGray"/>
          <w:u w:val="single"/>
        </w:rPr>
        <w:t>The elevation certificate must be completed before a permit is issued.</w:t>
      </w:r>
    </w:p>
    <w:p w:rsidR="003777C1" w:rsidRDefault="003777C1" w:rsidP="003777C1">
      <w:pPr>
        <w:ind w:left="1440"/>
      </w:pPr>
    </w:p>
    <w:p w:rsidR="003777C1" w:rsidRDefault="003777C1" w:rsidP="003777C1">
      <w:pPr>
        <w:ind w:left="720"/>
      </w:pPr>
      <w:r>
        <w:t>Fire Department</w:t>
      </w:r>
    </w:p>
    <w:p w:rsidR="003777C1" w:rsidRDefault="003777C1" w:rsidP="003777C1">
      <w:pPr>
        <w:ind w:left="720"/>
      </w:pPr>
    </w:p>
    <w:p w:rsidR="003777C1" w:rsidRDefault="003777C1" w:rsidP="003777C1">
      <w:pPr>
        <w:ind w:left="1440"/>
      </w:pPr>
      <w:r>
        <w:t>A second set of drawings shall be made to the Fire Services Superintendent for approval. All related facets of construction must meet the 20</w:t>
      </w:r>
      <w:r w:rsidR="00743A1E">
        <w:t>1</w:t>
      </w:r>
      <w:r w:rsidR="005F1010">
        <w:t>5</w:t>
      </w:r>
      <w:r>
        <w:t xml:space="preserve"> International Fire Code</w:t>
      </w:r>
      <w:r w:rsidR="0050771D">
        <w:t xml:space="preserve"> and Life Safe Code</w:t>
      </w:r>
      <w:r>
        <w:t>. Related inspections will be made by the Fire Coordinator.</w:t>
      </w:r>
    </w:p>
    <w:p w:rsidR="003777C1" w:rsidRDefault="003777C1" w:rsidP="003777C1">
      <w:pPr>
        <w:ind w:left="720"/>
      </w:pPr>
    </w:p>
    <w:p w:rsidR="003777C1" w:rsidRDefault="003777C1" w:rsidP="003777C1">
      <w:pPr>
        <w:ind w:left="720"/>
      </w:pPr>
      <w:r>
        <w:t>Water and W</w:t>
      </w:r>
      <w:r w:rsidR="007C3544">
        <w:t>aste W</w:t>
      </w:r>
      <w:r>
        <w:t>ater Department</w:t>
      </w:r>
    </w:p>
    <w:p w:rsidR="003777C1" w:rsidRDefault="003777C1" w:rsidP="003777C1">
      <w:pPr>
        <w:ind w:left="720"/>
      </w:pPr>
    </w:p>
    <w:p w:rsidR="003777C1" w:rsidRDefault="003777C1" w:rsidP="003777C1">
      <w:pPr>
        <w:ind w:left="1440"/>
      </w:pPr>
      <w:r>
        <w:t xml:space="preserve">Determination of water/sewer service will be made by the Water/Waste water Supervisor. In the event these services are not available, no permit will be issued until sufficient documentation of acceptance from the Ms. Dept. of Health has been provided. Request and payment for water and sewer taps does not obligate the City to provide these services, should payment be made and services are not available, these fees will be refunded. </w:t>
      </w:r>
    </w:p>
    <w:p w:rsidR="003777C1" w:rsidRDefault="003777C1" w:rsidP="003777C1">
      <w:pPr>
        <w:ind w:left="720"/>
      </w:pPr>
      <w:r>
        <w:tab/>
      </w:r>
    </w:p>
    <w:p w:rsidR="003777C1" w:rsidRDefault="003777C1" w:rsidP="003777C1">
      <w:pPr>
        <w:rPr>
          <w:b/>
        </w:rPr>
      </w:pPr>
      <w:r w:rsidRPr="002B50AE">
        <w:rPr>
          <w:b/>
        </w:rPr>
        <w:t>Guide to Residential Construction</w:t>
      </w:r>
    </w:p>
    <w:p w:rsidR="003777C1" w:rsidRDefault="003777C1" w:rsidP="003777C1">
      <w:pPr>
        <w:ind w:left="720"/>
        <w:rPr>
          <w:b/>
        </w:rPr>
      </w:pPr>
    </w:p>
    <w:p w:rsidR="003777C1" w:rsidRDefault="003777C1" w:rsidP="003777C1">
      <w:pPr>
        <w:ind w:left="1440"/>
      </w:pPr>
      <w:r>
        <w:t xml:space="preserve">One complete set of drawings that include: </w:t>
      </w:r>
    </w:p>
    <w:p w:rsidR="003777C1" w:rsidRDefault="003777C1" w:rsidP="003777C1">
      <w:pPr>
        <w:ind w:left="1440"/>
      </w:pPr>
    </w:p>
    <w:p w:rsidR="003777C1" w:rsidRDefault="003777C1" w:rsidP="003777C1">
      <w:pPr>
        <w:ind w:left="1440"/>
      </w:pPr>
      <w:r>
        <w:t>Site plan including existing buildings, proposed buildings, driveways, fences, and set backs of proposed buildings from property lines.</w:t>
      </w:r>
    </w:p>
    <w:p w:rsidR="003777C1" w:rsidRDefault="003777C1" w:rsidP="003777C1">
      <w:pPr>
        <w:ind w:left="1440"/>
      </w:pPr>
    </w:p>
    <w:p w:rsidR="003777C1" w:rsidRDefault="003777C1" w:rsidP="003777C1">
      <w:pPr>
        <w:ind w:left="1440"/>
      </w:pPr>
      <w:r>
        <w:t>Floor plan</w:t>
      </w:r>
    </w:p>
    <w:p w:rsidR="003777C1" w:rsidRDefault="003777C1" w:rsidP="003777C1">
      <w:pPr>
        <w:ind w:left="1440"/>
      </w:pPr>
    </w:p>
    <w:p w:rsidR="003777C1" w:rsidRDefault="003777C1" w:rsidP="003777C1">
      <w:pPr>
        <w:ind w:left="1440"/>
      </w:pPr>
      <w:r>
        <w:t>Plumbing plan</w:t>
      </w:r>
    </w:p>
    <w:p w:rsidR="003777C1" w:rsidRDefault="003777C1" w:rsidP="003777C1">
      <w:pPr>
        <w:ind w:left="1440"/>
      </w:pPr>
    </w:p>
    <w:p w:rsidR="003777C1" w:rsidRDefault="003777C1" w:rsidP="003777C1">
      <w:pPr>
        <w:ind w:left="1440"/>
      </w:pPr>
      <w:r>
        <w:t>Electrical plan including service and distribution panel locations</w:t>
      </w:r>
    </w:p>
    <w:p w:rsidR="003777C1" w:rsidRDefault="003777C1" w:rsidP="003777C1">
      <w:pPr>
        <w:ind w:left="1440"/>
      </w:pPr>
    </w:p>
    <w:p w:rsidR="003777C1" w:rsidRDefault="003777C1" w:rsidP="003777C1">
      <w:pPr>
        <w:ind w:left="1440"/>
      </w:pPr>
      <w:r>
        <w:t>Foundation layout including typical footing section</w:t>
      </w:r>
    </w:p>
    <w:p w:rsidR="003777C1" w:rsidRDefault="003777C1" w:rsidP="003777C1">
      <w:pPr>
        <w:ind w:left="1440"/>
      </w:pPr>
    </w:p>
    <w:p w:rsidR="003777C1" w:rsidRDefault="003777C1" w:rsidP="003777C1">
      <w:pPr>
        <w:ind w:left="1440"/>
      </w:pPr>
      <w:r>
        <w:t>Drawing of typical wall, ceiling joist, and roof sections, including bracing spans and all beams</w:t>
      </w:r>
    </w:p>
    <w:p w:rsidR="003777C1" w:rsidRDefault="003777C1" w:rsidP="003777C1">
      <w:pPr>
        <w:ind w:left="1440"/>
      </w:pPr>
    </w:p>
    <w:p w:rsidR="003777C1" w:rsidRDefault="003777C1" w:rsidP="003777C1">
      <w:pPr>
        <w:ind w:left="1440"/>
      </w:pPr>
      <w:r>
        <w:t>Elevation of land if property is in a flood area</w:t>
      </w:r>
    </w:p>
    <w:p w:rsidR="003777C1" w:rsidRDefault="003777C1" w:rsidP="003777C1">
      <w:pPr>
        <w:ind w:left="1440"/>
      </w:pPr>
    </w:p>
    <w:p w:rsidR="003777C1" w:rsidRDefault="003777C1" w:rsidP="003777C1">
      <w:pPr>
        <w:ind w:left="1440"/>
      </w:pPr>
      <w:r>
        <w:t>Total project cost. (If price of construction is extremely low, the Building Official may ask for a copy of the contract or use a base square footage price to determine the permit fee)</w:t>
      </w:r>
    </w:p>
    <w:p w:rsidR="003777C1" w:rsidRDefault="003777C1" w:rsidP="003777C1">
      <w:pPr>
        <w:ind w:left="1440"/>
      </w:pPr>
    </w:p>
    <w:p w:rsidR="003777C1" w:rsidRDefault="003777C1" w:rsidP="003777C1">
      <w:pPr>
        <w:ind w:left="1440"/>
      </w:pPr>
      <w:r>
        <w:t>Name, current mailing address and phone number of property owner</w:t>
      </w:r>
    </w:p>
    <w:p w:rsidR="003777C1" w:rsidRDefault="003777C1" w:rsidP="003777C1">
      <w:pPr>
        <w:ind w:left="1440"/>
      </w:pPr>
    </w:p>
    <w:p w:rsidR="003777C1" w:rsidRDefault="003777C1" w:rsidP="003777C1">
      <w:pPr>
        <w:ind w:left="1440"/>
      </w:pPr>
      <w:r>
        <w:t xml:space="preserve">A Mississippi Certified Architect or Engineer must stamp all plans of buildings more than 3,000 square feet </w:t>
      </w:r>
    </w:p>
    <w:p w:rsidR="003777C1" w:rsidRDefault="003777C1" w:rsidP="003777C1">
      <w:pPr>
        <w:ind w:left="1440"/>
      </w:pPr>
    </w:p>
    <w:p w:rsidR="003777C1" w:rsidRDefault="003777C1" w:rsidP="003777C1">
      <w:pPr>
        <w:ind w:left="1440"/>
      </w:pPr>
      <w:r>
        <w:lastRenderedPageBreak/>
        <w:t>One set of drawings may be required for remodel projects if the Building Official so determines following initial interview</w:t>
      </w:r>
      <w:r w:rsidR="007C3544">
        <w:t>.</w:t>
      </w:r>
    </w:p>
    <w:p w:rsidR="003777C1" w:rsidRDefault="003777C1" w:rsidP="003777C1">
      <w:pPr>
        <w:ind w:left="1440"/>
      </w:pPr>
    </w:p>
    <w:p w:rsidR="003777C1" w:rsidRDefault="003777C1" w:rsidP="003777C1">
      <w:pPr>
        <w:rPr>
          <w:b/>
        </w:rPr>
      </w:pPr>
      <w:r>
        <w:rPr>
          <w:b/>
        </w:rPr>
        <w:t>Guide to Residential Construction Inspections</w:t>
      </w:r>
    </w:p>
    <w:p w:rsidR="003777C1" w:rsidRDefault="003777C1" w:rsidP="003777C1">
      <w:pPr>
        <w:rPr>
          <w:b/>
        </w:rPr>
      </w:pPr>
    </w:p>
    <w:p w:rsidR="003777C1" w:rsidRDefault="003777C1" w:rsidP="003777C1">
      <w:pPr>
        <w:ind w:left="1440"/>
      </w:pPr>
      <w:r w:rsidRPr="002075C8">
        <w:rPr>
          <w:u w:val="single"/>
        </w:rPr>
        <w:t>Rough in Plumbing</w:t>
      </w:r>
      <w:r>
        <w:t xml:space="preserve"> – this inspection occurs before any plumbing lines are covered. </w:t>
      </w:r>
    </w:p>
    <w:p w:rsidR="003777C1" w:rsidRDefault="003777C1" w:rsidP="003777C1">
      <w:pPr>
        <w:ind w:left="1440"/>
      </w:pPr>
    </w:p>
    <w:p w:rsidR="003777C1" w:rsidRDefault="003777C1" w:rsidP="003777C1">
      <w:pPr>
        <w:ind w:left="1440"/>
      </w:pPr>
      <w:r w:rsidRPr="002075C8">
        <w:rPr>
          <w:u w:val="single"/>
        </w:rPr>
        <w:t>Foundation</w:t>
      </w:r>
      <w:r>
        <w:t xml:space="preserve"> – a foundation inspection is required before pouring concrete. Steel, frame work, vapor barrier, termite treatment, post tension cables, etc. will be inspected. All ditches, wire, reinforcing, and plumbing will need to be installed per building specifications for this inspection.</w:t>
      </w:r>
    </w:p>
    <w:p w:rsidR="003777C1" w:rsidRDefault="003777C1" w:rsidP="003777C1">
      <w:pPr>
        <w:ind w:left="1440"/>
      </w:pPr>
    </w:p>
    <w:p w:rsidR="003777C1" w:rsidRDefault="003777C1" w:rsidP="003777C1">
      <w:pPr>
        <w:ind w:left="1440"/>
      </w:pPr>
      <w:r w:rsidRPr="002075C8">
        <w:rPr>
          <w:u w:val="single"/>
        </w:rPr>
        <w:t>Fram</w:t>
      </w:r>
      <w:r>
        <w:rPr>
          <w:u w:val="single"/>
        </w:rPr>
        <w:t>ing</w:t>
      </w:r>
      <w:r>
        <w:t xml:space="preserve"> – before insulation and wall covering. Included in this inspection are framing, electrical and HVACrough-in and plumbing top out.</w:t>
      </w:r>
    </w:p>
    <w:p w:rsidR="003777C1" w:rsidRDefault="003777C1" w:rsidP="003777C1">
      <w:pPr>
        <w:ind w:left="1440"/>
      </w:pPr>
    </w:p>
    <w:p w:rsidR="003777C1" w:rsidRDefault="003777C1" w:rsidP="003777C1">
      <w:pPr>
        <w:ind w:left="1440"/>
      </w:pPr>
      <w:r>
        <w:rPr>
          <w:u w:val="single"/>
        </w:rPr>
        <w:t>Gas</w:t>
      </w:r>
      <w:r w:rsidR="0050771D">
        <w:t xml:space="preserve"> – air </w:t>
      </w:r>
      <w:r>
        <w:t>15 minutes @ 15 psi.</w:t>
      </w:r>
    </w:p>
    <w:p w:rsidR="003777C1" w:rsidRDefault="003777C1" w:rsidP="003777C1">
      <w:pPr>
        <w:ind w:left="1440"/>
      </w:pPr>
    </w:p>
    <w:p w:rsidR="003777C1" w:rsidRDefault="003777C1" w:rsidP="003777C1">
      <w:pPr>
        <w:ind w:left="1440"/>
      </w:pPr>
      <w:r w:rsidRPr="00A468DC">
        <w:rPr>
          <w:u w:val="single"/>
        </w:rPr>
        <w:t>Sewer</w:t>
      </w:r>
      <w:r>
        <w:t>– taps are performed by City personnel, using SCH 60 up to the City Right of Way.</w:t>
      </w:r>
    </w:p>
    <w:p w:rsidR="003777C1" w:rsidRDefault="003777C1" w:rsidP="003777C1">
      <w:pPr>
        <w:ind w:left="1440"/>
      </w:pPr>
    </w:p>
    <w:p w:rsidR="003777C1" w:rsidRDefault="003777C1" w:rsidP="003777C1">
      <w:pPr>
        <w:ind w:left="1440"/>
      </w:pPr>
      <w:r w:rsidRPr="00A468DC">
        <w:rPr>
          <w:u w:val="single"/>
        </w:rPr>
        <w:t>Final Inspection</w:t>
      </w:r>
      <w:r>
        <w:t>– all painting, trimming, etc. should be completed and unit is ready for occupancy. House numbers must be visible fr</w:t>
      </w:r>
      <w:r w:rsidR="007C3544">
        <w:t>om the street and a minimum of 4</w:t>
      </w:r>
      <w:r>
        <w:t>” in height.</w:t>
      </w:r>
    </w:p>
    <w:p w:rsidR="003777C1" w:rsidRDefault="003777C1" w:rsidP="003777C1">
      <w:pPr>
        <w:ind w:left="1440"/>
      </w:pPr>
    </w:p>
    <w:p w:rsidR="003777C1" w:rsidRPr="007C3544" w:rsidRDefault="003777C1" w:rsidP="003777C1">
      <w:pPr>
        <w:ind w:left="1440"/>
        <w:rPr>
          <w:i/>
          <w:u w:val="single"/>
        </w:rPr>
      </w:pPr>
      <w:r w:rsidRPr="007C3544">
        <w:rPr>
          <w:highlight w:val="lightGray"/>
          <w:u w:val="single"/>
        </w:rPr>
        <w:t>No one is to occupy the property until completion of final inspection and a Certificate of Occupancy has been issued.</w:t>
      </w:r>
    </w:p>
    <w:p w:rsidR="003777C1" w:rsidRDefault="003777C1" w:rsidP="003777C1"/>
    <w:p w:rsidR="003777C1" w:rsidRDefault="003777C1" w:rsidP="003777C1">
      <w:pPr>
        <w:rPr>
          <w:b/>
        </w:rPr>
      </w:pPr>
      <w:r w:rsidRPr="00EB2B5C">
        <w:rPr>
          <w:b/>
        </w:rPr>
        <w:t xml:space="preserve">Guide to Commercial Construction </w:t>
      </w:r>
    </w:p>
    <w:p w:rsidR="003777C1" w:rsidRDefault="003777C1" w:rsidP="003777C1">
      <w:pPr>
        <w:ind w:left="720"/>
        <w:rPr>
          <w:b/>
        </w:rPr>
      </w:pPr>
    </w:p>
    <w:p w:rsidR="003777C1" w:rsidRDefault="003777C1" w:rsidP="003777C1">
      <w:pPr>
        <w:ind w:left="1440"/>
      </w:pPr>
      <w:r>
        <w:t>Applications for commercial building permits and apartments must be accompanied by the plans and information listed below:</w:t>
      </w:r>
    </w:p>
    <w:p w:rsidR="003777C1" w:rsidRDefault="003777C1" w:rsidP="003777C1">
      <w:pPr>
        <w:ind w:left="1440"/>
      </w:pPr>
    </w:p>
    <w:p w:rsidR="003777C1" w:rsidRDefault="003777C1" w:rsidP="003777C1">
      <w:pPr>
        <w:ind w:left="1440"/>
        <w:rPr>
          <w:u w:val="single"/>
        </w:rPr>
      </w:pPr>
      <w:r>
        <w:rPr>
          <w:u w:val="single"/>
        </w:rPr>
        <w:t>Site Plan</w:t>
      </w:r>
    </w:p>
    <w:p w:rsidR="003777C1" w:rsidRDefault="003777C1" w:rsidP="003777C1">
      <w:pPr>
        <w:ind w:left="1440"/>
        <w:rPr>
          <w:u w:val="single"/>
        </w:rPr>
      </w:pPr>
    </w:p>
    <w:p w:rsidR="003777C1" w:rsidRDefault="003777C1" w:rsidP="003777C1">
      <w:pPr>
        <w:ind w:left="1440"/>
      </w:pPr>
      <w:r>
        <w:t>Site Plans are required for all new, expanded, relocated or reconstructed structures within all commercial or industrial zoned districts, and shall be presented to the Zoning Administrator for review. Two sets of site plans are required and shall show the following information:</w:t>
      </w:r>
    </w:p>
    <w:p w:rsidR="003777C1" w:rsidRDefault="003777C1" w:rsidP="003777C1">
      <w:pPr>
        <w:ind w:left="1440"/>
      </w:pPr>
    </w:p>
    <w:p w:rsidR="003777C1" w:rsidRDefault="003777C1" w:rsidP="003777C1">
      <w:pPr>
        <w:ind w:left="1440"/>
      </w:pPr>
      <w:r>
        <w:t>Property lines</w:t>
      </w:r>
      <w:r>
        <w:tab/>
      </w:r>
      <w:r>
        <w:tab/>
      </w:r>
      <w:r>
        <w:tab/>
      </w:r>
      <w:r>
        <w:tab/>
        <w:t>Drainage plan and calculations</w:t>
      </w:r>
    </w:p>
    <w:p w:rsidR="003777C1" w:rsidRDefault="003777C1" w:rsidP="003777C1">
      <w:pPr>
        <w:ind w:left="1440"/>
      </w:pPr>
      <w:r>
        <w:t>Right of Way of existing/</w:t>
      </w:r>
      <w:r>
        <w:tab/>
      </w:r>
      <w:r>
        <w:tab/>
        <w:t>Floodplain designations</w:t>
      </w:r>
    </w:p>
    <w:p w:rsidR="003777C1" w:rsidRDefault="003777C1" w:rsidP="003777C1">
      <w:pPr>
        <w:ind w:left="1440"/>
      </w:pPr>
      <w:r>
        <w:t>proposed streets</w:t>
      </w:r>
    </w:p>
    <w:p w:rsidR="003777C1" w:rsidRDefault="003777C1" w:rsidP="003777C1">
      <w:pPr>
        <w:ind w:left="1440"/>
      </w:pPr>
      <w:r>
        <w:t>Existing and proposed easements</w:t>
      </w:r>
      <w:r>
        <w:tab/>
        <w:t>Existing &amp; proposed building lines</w:t>
      </w:r>
    </w:p>
    <w:p w:rsidR="003777C1" w:rsidRDefault="003777C1" w:rsidP="003777C1">
      <w:pPr>
        <w:ind w:left="1440"/>
      </w:pPr>
      <w:r>
        <w:t>Water/sewer layouts</w:t>
      </w:r>
      <w:r>
        <w:tab/>
      </w:r>
      <w:r>
        <w:tab/>
      </w:r>
      <w:r>
        <w:tab/>
        <w:t>Sign Locations</w:t>
      </w:r>
    </w:p>
    <w:p w:rsidR="003777C1" w:rsidRDefault="003777C1" w:rsidP="003777C1">
      <w:pPr>
        <w:ind w:left="1440"/>
      </w:pPr>
      <w:r>
        <w:t xml:space="preserve">Curb cuts, driveways, </w:t>
      </w:r>
      <w:r>
        <w:tab/>
      </w:r>
      <w:r>
        <w:tab/>
      </w:r>
      <w:r>
        <w:tab/>
        <w:t>Other additional data necessary</w:t>
      </w:r>
    </w:p>
    <w:p w:rsidR="003777C1" w:rsidRPr="00EB2B5C" w:rsidRDefault="003777C1" w:rsidP="003777C1">
      <w:pPr>
        <w:ind w:left="1440"/>
      </w:pPr>
      <w:r>
        <w:t>parking lot layouts</w:t>
      </w:r>
      <w:r>
        <w:tab/>
      </w:r>
      <w:r>
        <w:tab/>
      </w:r>
      <w:r>
        <w:tab/>
        <w:t>for a thorough evaluation</w:t>
      </w:r>
    </w:p>
    <w:p w:rsidR="003777C1" w:rsidRDefault="003777C1" w:rsidP="003777C1">
      <w:pPr>
        <w:ind w:left="1440"/>
        <w:rPr>
          <w:u w:val="single"/>
        </w:rPr>
      </w:pPr>
    </w:p>
    <w:p w:rsidR="003777C1" w:rsidRDefault="003777C1" w:rsidP="003777C1">
      <w:pPr>
        <w:ind w:left="1440"/>
        <w:rPr>
          <w:u w:val="single"/>
        </w:rPr>
      </w:pPr>
      <w:r>
        <w:rPr>
          <w:u w:val="single"/>
        </w:rPr>
        <w:t>Construction Drawings</w:t>
      </w:r>
    </w:p>
    <w:p w:rsidR="003777C1" w:rsidRDefault="003777C1" w:rsidP="003777C1">
      <w:pPr>
        <w:ind w:left="1440"/>
        <w:rPr>
          <w:u w:val="single"/>
        </w:rPr>
      </w:pPr>
    </w:p>
    <w:p w:rsidR="003777C1" w:rsidRDefault="003777C1" w:rsidP="003777C1">
      <w:pPr>
        <w:ind w:left="1440"/>
      </w:pPr>
      <w:r>
        <w:t>Two complete sets of construction drawings showing all sections of structures are required. Fire separation and/or fire walls must be included. All electrical, mechanical, and plumbing details are needed for a complete review.</w:t>
      </w:r>
    </w:p>
    <w:p w:rsidR="003777C1" w:rsidRPr="003C6B3B" w:rsidRDefault="003777C1" w:rsidP="003777C1">
      <w:pPr>
        <w:ind w:left="1440"/>
      </w:pPr>
    </w:p>
    <w:p w:rsidR="00552E8D" w:rsidRDefault="00552E8D" w:rsidP="003777C1">
      <w:pPr>
        <w:ind w:left="1440"/>
        <w:rPr>
          <w:u w:val="single"/>
        </w:rPr>
      </w:pPr>
    </w:p>
    <w:p w:rsidR="009A5B93" w:rsidRDefault="009A5B93" w:rsidP="003777C1">
      <w:pPr>
        <w:ind w:left="1440"/>
        <w:rPr>
          <w:u w:val="single"/>
        </w:rPr>
      </w:pPr>
    </w:p>
    <w:p w:rsidR="003777C1" w:rsidRDefault="003777C1" w:rsidP="003777C1">
      <w:pPr>
        <w:ind w:left="1440"/>
        <w:rPr>
          <w:u w:val="single"/>
        </w:rPr>
      </w:pPr>
      <w:r>
        <w:rPr>
          <w:u w:val="single"/>
        </w:rPr>
        <w:lastRenderedPageBreak/>
        <w:t>A Complete Set of Construction Plans Include:</w:t>
      </w:r>
    </w:p>
    <w:p w:rsidR="003777C1" w:rsidRDefault="003777C1" w:rsidP="003777C1">
      <w:pPr>
        <w:ind w:left="1440"/>
        <w:rPr>
          <w:u w:val="single"/>
        </w:rPr>
      </w:pPr>
    </w:p>
    <w:p w:rsidR="003777C1" w:rsidRDefault="003777C1" w:rsidP="003777C1">
      <w:pPr>
        <w:ind w:left="1440"/>
      </w:pPr>
      <w:r>
        <w:t>Site Plans</w:t>
      </w:r>
      <w:r>
        <w:tab/>
      </w:r>
      <w:r>
        <w:tab/>
      </w:r>
      <w:r>
        <w:tab/>
      </w:r>
      <w:r>
        <w:tab/>
        <w:t>Mechanical</w:t>
      </w:r>
    </w:p>
    <w:p w:rsidR="003777C1" w:rsidRDefault="003777C1" w:rsidP="003777C1">
      <w:pPr>
        <w:ind w:left="1440"/>
      </w:pPr>
      <w:r>
        <w:t>Structural</w:t>
      </w:r>
      <w:r>
        <w:tab/>
      </w:r>
      <w:r>
        <w:tab/>
      </w:r>
      <w:r>
        <w:tab/>
      </w:r>
      <w:r>
        <w:tab/>
        <w:t>Electrical</w:t>
      </w:r>
    </w:p>
    <w:p w:rsidR="003777C1" w:rsidRDefault="003777C1" w:rsidP="003777C1">
      <w:pPr>
        <w:ind w:left="1440"/>
      </w:pPr>
      <w:r>
        <w:t>Grading</w:t>
      </w:r>
      <w:r>
        <w:tab/>
      </w:r>
      <w:r>
        <w:tab/>
      </w:r>
      <w:r>
        <w:tab/>
      </w:r>
      <w:r>
        <w:tab/>
        <w:t>Fire Protection</w:t>
      </w:r>
    </w:p>
    <w:p w:rsidR="003777C1" w:rsidRDefault="003777C1" w:rsidP="003777C1">
      <w:pPr>
        <w:ind w:left="1440"/>
      </w:pPr>
      <w:r>
        <w:t>Erosion Control</w:t>
      </w:r>
      <w:r>
        <w:tab/>
      </w:r>
      <w:r>
        <w:tab/>
      </w:r>
      <w:r>
        <w:tab/>
        <w:t>Utility</w:t>
      </w:r>
    </w:p>
    <w:p w:rsidR="003777C1" w:rsidRDefault="003777C1" w:rsidP="003777C1">
      <w:pPr>
        <w:ind w:left="1440"/>
      </w:pPr>
      <w:r>
        <w:t>Plumbing</w:t>
      </w:r>
      <w:r>
        <w:tab/>
      </w:r>
      <w:r>
        <w:tab/>
      </w:r>
      <w:r>
        <w:tab/>
      </w:r>
      <w:r>
        <w:tab/>
        <w:t>Architectural</w:t>
      </w:r>
    </w:p>
    <w:p w:rsidR="003777C1" w:rsidRDefault="003777C1" w:rsidP="003777C1">
      <w:pPr>
        <w:ind w:left="1440"/>
      </w:pPr>
    </w:p>
    <w:p w:rsidR="003777C1" w:rsidRDefault="003777C1" w:rsidP="003777C1">
      <w:pPr>
        <w:ind w:left="1440"/>
        <w:rPr>
          <w:u w:val="single"/>
        </w:rPr>
      </w:pPr>
      <w:r w:rsidRPr="003C6B3B">
        <w:rPr>
          <w:u w:val="single"/>
        </w:rPr>
        <w:t>Fire Department</w:t>
      </w:r>
    </w:p>
    <w:p w:rsidR="003777C1" w:rsidRDefault="003777C1" w:rsidP="003777C1">
      <w:pPr>
        <w:ind w:left="1440"/>
        <w:rPr>
          <w:u w:val="single"/>
        </w:rPr>
      </w:pPr>
    </w:p>
    <w:p w:rsidR="003777C1" w:rsidRDefault="003777C1" w:rsidP="003777C1">
      <w:pPr>
        <w:ind w:left="1440"/>
      </w:pPr>
      <w:r>
        <w:t>Fire lanes, fire Hydrants, fire notification and suppression systems must be included. If hydrants are located off site, provide an area plan showing location of nearest existing fire hydrant.</w:t>
      </w:r>
    </w:p>
    <w:p w:rsidR="003777C1" w:rsidRPr="003C6B3B" w:rsidRDefault="003777C1" w:rsidP="003777C1">
      <w:pPr>
        <w:ind w:left="1440"/>
      </w:pPr>
    </w:p>
    <w:p w:rsidR="003777C1" w:rsidRDefault="003777C1" w:rsidP="003777C1">
      <w:pPr>
        <w:ind w:left="1440"/>
        <w:rPr>
          <w:u w:val="single"/>
        </w:rPr>
      </w:pPr>
      <w:r>
        <w:rPr>
          <w:u w:val="single"/>
        </w:rPr>
        <w:t>Design Professional</w:t>
      </w:r>
    </w:p>
    <w:p w:rsidR="003777C1" w:rsidRDefault="003777C1" w:rsidP="003777C1">
      <w:pPr>
        <w:ind w:left="1440"/>
        <w:rPr>
          <w:u w:val="single"/>
        </w:rPr>
      </w:pPr>
    </w:p>
    <w:p w:rsidR="003777C1" w:rsidRDefault="003777C1" w:rsidP="003777C1">
      <w:pPr>
        <w:ind w:left="1440"/>
      </w:pPr>
      <w:r>
        <w:t xml:space="preserve">The Design Professional shall be an architect of registered engineer in the State of </w:t>
      </w:r>
      <w:smartTag w:uri="urn:schemas-microsoft-com:office:smarttags" w:element="State">
        <w:smartTag w:uri="urn:schemas-microsoft-com:office:smarttags" w:element="place">
          <w:r>
            <w:t>Mississippi</w:t>
          </w:r>
        </w:smartTag>
      </w:smartTag>
      <w:r>
        <w:t xml:space="preserve"> or shall affix official seal to the following drawings:</w:t>
      </w:r>
    </w:p>
    <w:p w:rsidR="003777C1" w:rsidRDefault="003777C1" w:rsidP="003777C1">
      <w:pPr>
        <w:ind w:left="1440"/>
      </w:pPr>
    </w:p>
    <w:p w:rsidR="003777C1" w:rsidRDefault="003777C1" w:rsidP="003777C1">
      <w:pPr>
        <w:ind w:left="1440"/>
      </w:pPr>
      <w:r>
        <w:t>Group A, E, I occupancies</w:t>
      </w:r>
    </w:p>
    <w:p w:rsidR="003777C1" w:rsidRDefault="003777C1" w:rsidP="003777C1">
      <w:pPr>
        <w:ind w:left="1440"/>
      </w:pPr>
      <w:r>
        <w:t>Structures more than 2 stories</w:t>
      </w:r>
    </w:p>
    <w:p w:rsidR="003777C1" w:rsidRDefault="003777C1" w:rsidP="003777C1">
      <w:pPr>
        <w:ind w:left="1440"/>
      </w:pPr>
      <w:r>
        <w:t>Structures 5,000 sq. ft. or more</w:t>
      </w:r>
    </w:p>
    <w:p w:rsidR="003777C1" w:rsidRDefault="003777C1" w:rsidP="003777C1">
      <w:pPr>
        <w:ind w:left="1440"/>
      </w:pPr>
    </w:p>
    <w:p w:rsidR="003777C1" w:rsidRDefault="003777C1" w:rsidP="003777C1">
      <w:pPr>
        <w:rPr>
          <w:b/>
        </w:rPr>
      </w:pPr>
      <w:r>
        <w:rPr>
          <w:b/>
        </w:rPr>
        <w:t xml:space="preserve">General </w:t>
      </w:r>
    </w:p>
    <w:p w:rsidR="003777C1" w:rsidRDefault="003777C1" w:rsidP="003777C1">
      <w:pPr>
        <w:rPr>
          <w:b/>
        </w:rPr>
      </w:pPr>
    </w:p>
    <w:p w:rsidR="003777C1" w:rsidRPr="004F7E4D" w:rsidRDefault="003777C1" w:rsidP="003777C1">
      <w:pPr>
        <w:ind w:left="720"/>
        <w:rPr>
          <w:b/>
          <w:i/>
        </w:rPr>
      </w:pPr>
      <w:r w:rsidRPr="004F7E4D">
        <w:rPr>
          <w:b/>
          <w:i/>
        </w:rPr>
        <w:t xml:space="preserve">It is the responsibility of the person who obtains the permit to provide solid waste services for all construction debris, trash, trees, trimmings, etc. The City </w:t>
      </w:r>
      <w:r w:rsidR="00284E43">
        <w:rPr>
          <w:b/>
          <w:i/>
        </w:rPr>
        <w:t xml:space="preserve">is </w:t>
      </w:r>
      <w:r w:rsidRPr="004F7E4D">
        <w:rPr>
          <w:b/>
          <w:i/>
        </w:rPr>
        <w:t xml:space="preserve">not provide services for construction debris. </w:t>
      </w:r>
      <w:r w:rsidRPr="004F7E4D">
        <w:rPr>
          <w:b/>
          <w:i/>
          <w:u w:val="single"/>
        </w:rPr>
        <w:t xml:space="preserve">No burning of construction material is permitted at the construction site. </w:t>
      </w:r>
    </w:p>
    <w:p w:rsidR="003777C1" w:rsidRDefault="003777C1" w:rsidP="003777C1">
      <w:pPr>
        <w:ind w:left="720"/>
      </w:pPr>
    </w:p>
    <w:p w:rsidR="003777C1" w:rsidRDefault="003777C1" w:rsidP="003777C1">
      <w:pPr>
        <w:ind w:left="720"/>
      </w:pPr>
      <w:r>
        <w:t>Adequate time is required for Plans Review. Most residential reviews will be completed within five working days. Commercial plan</w:t>
      </w:r>
      <w:r w:rsidR="00864D99">
        <w:t>s</w:t>
      </w:r>
      <w:r>
        <w:t xml:space="preserve"> review may take up to </w:t>
      </w:r>
      <w:r w:rsidR="00C67C75">
        <w:t>two weeks</w:t>
      </w:r>
      <w:r>
        <w:t xml:space="preserve"> to complete.</w:t>
      </w:r>
      <w:r w:rsidR="00864D99">
        <w:t xml:space="preserve">  All plans must be reviewed and approved by the Building Department, Zoning Department and Fire Authority before the permit can be issued.</w:t>
      </w:r>
    </w:p>
    <w:p w:rsidR="003777C1" w:rsidRDefault="003777C1" w:rsidP="003777C1">
      <w:pPr>
        <w:ind w:left="720"/>
      </w:pPr>
    </w:p>
    <w:p w:rsidR="003777C1" w:rsidRDefault="003777C1" w:rsidP="003777C1">
      <w:pPr>
        <w:ind w:left="720"/>
      </w:pPr>
      <w:r>
        <w:t xml:space="preserve">The permit placard must be placed in front of the structure, visible from the street. A placard is provided and will be signed by the inspector when an inspection has passed. Not obtaining an inspection may be cause for completed work to be demolished. </w:t>
      </w:r>
    </w:p>
    <w:p w:rsidR="003777C1" w:rsidRDefault="003777C1" w:rsidP="003777C1">
      <w:pPr>
        <w:ind w:left="720"/>
      </w:pPr>
    </w:p>
    <w:p w:rsidR="003777C1" w:rsidRDefault="003777C1" w:rsidP="003777C1">
      <w:pPr>
        <w:ind w:left="720"/>
      </w:pPr>
      <w:r>
        <w:t>The City of Magee</w:t>
      </w:r>
      <w:r w:rsidR="00B52001">
        <w:t>, in cooperation with the MS</w:t>
      </w:r>
      <w:r>
        <w:t xml:space="preserve"> Dept. of Environmental Quality, does adhere and uphold t</w:t>
      </w:r>
      <w:r w:rsidR="00B52001">
        <w:t>he guidelines as set forth by MS</w:t>
      </w:r>
      <w:r>
        <w:t xml:space="preserve"> DEQ. Some of those provisions include: Storm Water Phase II, Asbestos Abatement, Lead Paint Abatement, etc. It is the responsibility of the permit purchaser to make these determinations wit</w:t>
      </w:r>
      <w:r w:rsidR="00B52001">
        <w:t>h MS</w:t>
      </w:r>
      <w:r>
        <w:t xml:space="preserve"> DEQ. They may be reached at 601-961-5171.</w:t>
      </w:r>
    </w:p>
    <w:p w:rsidR="003777C1" w:rsidRDefault="003777C1" w:rsidP="003777C1">
      <w:pPr>
        <w:ind w:left="720"/>
      </w:pPr>
    </w:p>
    <w:p w:rsidR="003777C1" w:rsidRDefault="003777C1" w:rsidP="003777C1">
      <w:pPr>
        <w:ind w:left="720"/>
      </w:pPr>
      <w:r>
        <w:t>Mud, silt or debris brought on to the street or into any storm drain of ditch by the contractor must be immediately cleaned up by the owner/contractor.</w:t>
      </w:r>
    </w:p>
    <w:p w:rsidR="003777C1" w:rsidRDefault="003777C1" w:rsidP="003777C1">
      <w:pPr>
        <w:ind w:left="720"/>
      </w:pPr>
    </w:p>
    <w:p w:rsidR="003777C1" w:rsidRDefault="003777C1" w:rsidP="003777C1">
      <w:pPr>
        <w:ind w:left="720"/>
      </w:pPr>
      <w:r>
        <w:t xml:space="preserve">Any changes made after the permit has been issued must be approved by the Building Official.The Building Official and Fire Service Superintendent reserve the right of entry at any time during the construction phase for inspection purposes. </w:t>
      </w:r>
    </w:p>
    <w:p w:rsidR="00B55ABD" w:rsidRDefault="00B55ABD" w:rsidP="00F0694D">
      <w:pPr>
        <w:outlineLvl w:val="0"/>
        <w:rPr>
          <w:b/>
        </w:rPr>
      </w:pPr>
    </w:p>
    <w:p w:rsidR="006621FD" w:rsidRDefault="006621FD" w:rsidP="006621FD">
      <w:pPr>
        <w:rPr>
          <w:b/>
        </w:rPr>
      </w:pPr>
    </w:p>
    <w:p w:rsidR="006621FD" w:rsidRDefault="006621FD" w:rsidP="006621FD">
      <w:pPr>
        <w:rPr>
          <w:b/>
        </w:rPr>
      </w:pPr>
    </w:p>
    <w:p w:rsidR="006621FD" w:rsidRDefault="006621FD" w:rsidP="006621FD">
      <w:pPr>
        <w:rPr>
          <w:b/>
        </w:rPr>
      </w:pPr>
      <w:r>
        <w:rPr>
          <w:b/>
        </w:rPr>
        <w:lastRenderedPageBreak/>
        <w:t>Fee Schedule</w:t>
      </w:r>
    </w:p>
    <w:p w:rsidR="006621FD" w:rsidRDefault="006621FD" w:rsidP="006621FD">
      <w:pPr>
        <w:ind w:left="720"/>
      </w:pPr>
      <w:r>
        <w:t>Less than $2,500.00</w:t>
      </w:r>
      <w:r>
        <w:tab/>
      </w:r>
      <w:r>
        <w:tab/>
        <w:t>no fee</w:t>
      </w:r>
    </w:p>
    <w:p w:rsidR="006621FD" w:rsidRDefault="006621FD" w:rsidP="006621FD">
      <w:pPr>
        <w:ind w:left="720"/>
      </w:pPr>
    </w:p>
    <w:p w:rsidR="006621FD" w:rsidRDefault="006621FD" w:rsidP="006621FD">
      <w:pPr>
        <w:ind w:left="720"/>
      </w:pPr>
      <w:r>
        <w:t>$2,500 to</w:t>
      </w:r>
      <w:r>
        <w:tab/>
      </w:r>
      <w:r>
        <w:tab/>
      </w:r>
      <w:r>
        <w:tab/>
        <w:t>$30 for 1</w:t>
      </w:r>
      <w:r w:rsidRPr="005D0FB9">
        <w:rPr>
          <w:vertAlign w:val="superscript"/>
        </w:rPr>
        <w:t>st</w:t>
      </w:r>
      <w:r>
        <w:t xml:space="preserve"> 2,500 plus</w:t>
      </w:r>
    </w:p>
    <w:p w:rsidR="006621FD" w:rsidRDefault="006621FD" w:rsidP="006621FD">
      <w:pPr>
        <w:ind w:left="720"/>
      </w:pPr>
      <w:r>
        <w:t>$50,000</w:t>
      </w:r>
      <w:r>
        <w:tab/>
      </w:r>
      <w:r>
        <w:tab/>
      </w:r>
      <w:r>
        <w:tab/>
        <w:t>$4 per thousand thereafter</w:t>
      </w:r>
    </w:p>
    <w:p w:rsidR="006621FD" w:rsidRDefault="006621FD" w:rsidP="006621FD">
      <w:pPr>
        <w:ind w:left="720"/>
      </w:pPr>
    </w:p>
    <w:p w:rsidR="006621FD" w:rsidRDefault="006621FD" w:rsidP="006621FD">
      <w:pPr>
        <w:ind w:left="720"/>
      </w:pPr>
      <w:r>
        <w:t>$50,000 to</w:t>
      </w:r>
      <w:r>
        <w:tab/>
      </w:r>
      <w:r>
        <w:tab/>
      </w:r>
      <w:r>
        <w:tab/>
        <w:t>$270 for 1</w:t>
      </w:r>
      <w:r w:rsidRPr="00347971">
        <w:rPr>
          <w:vertAlign w:val="superscript"/>
        </w:rPr>
        <w:t>st</w:t>
      </w:r>
      <w:r>
        <w:t xml:space="preserve"> 50,000 plus</w:t>
      </w:r>
    </w:p>
    <w:p w:rsidR="006621FD" w:rsidRDefault="006621FD" w:rsidP="006621FD">
      <w:pPr>
        <w:ind w:left="720"/>
      </w:pPr>
      <w:r>
        <w:t>$100,000</w:t>
      </w:r>
      <w:r>
        <w:tab/>
      </w:r>
      <w:r>
        <w:tab/>
      </w:r>
      <w:r>
        <w:tab/>
        <w:t>$5 per thousand thereafter</w:t>
      </w:r>
    </w:p>
    <w:p w:rsidR="006621FD" w:rsidRDefault="006621FD" w:rsidP="006621FD">
      <w:pPr>
        <w:ind w:left="720"/>
      </w:pPr>
    </w:p>
    <w:p w:rsidR="006621FD" w:rsidRDefault="006621FD" w:rsidP="006621FD">
      <w:pPr>
        <w:ind w:left="720"/>
      </w:pPr>
      <w:r>
        <w:t>$100,000 to</w:t>
      </w:r>
      <w:r>
        <w:tab/>
      </w:r>
      <w:r>
        <w:tab/>
      </w:r>
      <w:r>
        <w:tab/>
        <w:t>$550 for 1</w:t>
      </w:r>
      <w:r w:rsidRPr="00347971">
        <w:rPr>
          <w:vertAlign w:val="superscript"/>
        </w:rPr>
        <w:t>st</w:t>
      </w:r>
      <w:r>
        <w:t xml:space="preserve"> 100,000 plus</w:t>
      </w:r>
    </w:p>
    <w:p w:rsidR="006621FD" w:rsidRDefault="006621FD" w:rsidP="006621FD">
      <w:pPr>
        <w:ind w:left="720"/>
      </w:pPr>
      <w:r>
        <w:t>$500,000</w:t>
      </w:r>
      <w:r>
        <w:tab/>
      </w:r>
      <w:r>
        <w:tab/>
      </w:r>
      <w:r>
        <w:tab/>
        <w:t>$4 per thousand thereafter</w:t>
      </w:r>
    </w:p>
    <w:p w:rsidR="006621FD" w:rsidRDefault="006621FD" w:rsidP="006621FD">
      <w:pPr>
        <w:ind w:left="720"/>
      </w:pPr>
    </w:p>
    <w:p w:rsidR="006621FD" w:rsidRDefault="006621FD" w:rsidP="006621FD">
      <w:pPr>
        <w:ind w:left="720"/>
      </w:pPr>
      <w:r>
        <w:t>$500,000 &amp; up</w:t>
      </w:r>
      <w:r>
        <w:tab/>
      </w:r>
      <w:r>
        <w:tab/>
        <w:t>$1900 for 1</w:t>
      </w:r>
      <w:r w:rsidRPr="005047DC">
        <w:rPr>
          <w:vertAlign w:val="superscript"/>
        </w:rPr>
        <w:t>st</w:t>
      </w:r>
      <w:r>
        <w:t xml:space="preserve"> 500,000 plus</w:t>
      </w:r>
    </w:p>
    <w:p w:rsidR="006621FD" w:rsidRDefault="006621FD" w:rsidP="006621FD">
      <w:pPr>
        <w:ind w:left="720"/>
      </w:pPr>
      <w:r>
        <w:tab/>
      </w:r>
      <w:r>
        <w:tab/>
      </w:r>
      <w:r>
        <w:tab/>
      </w:r>
      <w:r>
        <w:tab/>
        <w:t>$3 per thousand thereafter</w:t>
      </w:r>
    </w:p>
    <w:p w:rsidR="006621FD" w:rsidRDefault="006621FD" w:rsidP="006621FD">
      <w:pPr>
        <w:ind w:left="720"/>
      </w:pPr>
      <w:r>
        <w:t>* Valuation data is obtained from the Southern Building Code Congress and Marshall and Swifts Publication Company.</w:t>
      </w:r>
    </w:p>
    <w:p w:rsidR="006621FD" w:rsidRDefault="006621FD" w:rsidP="006621FD">
      <w:pPr>
        <w:ind w:left="720"/>
      </w:pPr>
      <w:r>
        <w:t>* Fees apply to New and Remodel construction.</w:t>
      </w:r>
    </w:p>
    <w:p w:rsidR="006621FD" w:rsidRDefault="006621FD" w:rsidP="006621FD">
      <w:pPr>
        <w:ind w:left="720"/>
      </w:pPr>
      <w:r>
        <w:t>* Valuations are based on $52 per square foot of heated living area.</w:t>
      </w:r>
    </w:p>
    <w:p w:rsidR="006621FD" w:rsidRDefault="006621FD" w:rsidP="006621FD">
      <w:pPr>
        <w:ind w:left="720"/>
      </w:pPr>
      <w:r>
        <w:t>* Permit fees are doubled if work has begun without issuance of permit.</w:t>
      </w:r>
    </w:p>
    <w:p w:rsidR="006621FD" w:rsidRDefault="006621FD" w:rsidP="006621FD">
      <w:pPr>
        <w:ind w:left="720"/>
      </w:pPr>
      <w:r>
        <w:t>* HVAC, plumbing, &amp; electrical are based on $5 per square foot.</w:t>
      </w:r>
    </w:p>
    <w:p w:rsidR="006621FD" w:rsidRDefault="006621FD" w:rsidP="00F0694D">
      <w:pPr>
        <w:outlineLvl w:val="0"/>
        <w:rPr>
          <w:b/>
        </w:rPr>
      </w:pPr>
    </w:p>
    <w:p w:rsidR="006621FD" w:rsidRDefault="006621FD" w:rsidP="006621FD">
      <w:pPr>
        <w:ind w:left="720" w:hanging="720"/>
      </w:pPr>
      <w:r>
        <w:t xml:space="preserve">Required Zoning Set Backs From Right of Way </w:t>
      </w:r>
    </w:p>
    <w:p w:rsidR="006621FD" w:rsidRDefault="006621FD" w:rsidP="006621FD">
      <w:pPr>
        <w:ind w:left="720" w:hanging="720"/>
      </w:pPr>
    </w:p>
    <w:p w:rsidR="006621FD" w:rsidRDefault="006621FD" w:rsidP="006621FD">
      <w:pPr>
        <w:ind w:left="720" w:hanging="720"/>
      </w:pPr>
      <w:r>
        <w:tab/>
      </w:r>
      <w:r>
        <w:tab/>
        <w:t>Front</w:t>
      </w:r>
      <w:r>
        <w:tab/>
        <w:t>Rear</w:t>
      </w:r>
      <w:r>
        <w:tab/>
        <w:t xml:space="preserve">Side </w:t>
      </w:r>
      <w:r>
        <w:tab/>
        <w:t>Min. Lot Size</w:t>
      </w:r>
    </w:p>
    <w:p w:rsidR="006621FD" w:rsidRDefault="006621FD" w:rsidP="006621FD">
      <w:pPr>
        <w:ind w:left="720"/>
      </w:pPr>
      <w:r>
        <w:t>R-1</w:t>
      </w:r>
      <w:r>
        <w:tab/>
        <w:t xml:space="preserve">30 </w:t>
      </w:r>
      <w:r w:rsidR="007B6611">
        <w:t>ft.</w:t>
      </w:r>
      <w:bookmarkStart w:id="0" w:name="_GoBack"/>
      <w:bookmarkEnd w:id="0"/>
      <w:r>
        <w:tab/>
        <w:t xml:space="preserve">25 </w:t>
      </w:r>
      <w:r w:rsidR="007B6611">
        <w:t>ft.</w:t>
      </w:r>
      <w:r>
        <w:tab/>
        <w:t xml:space="preserve">8 </w:t>
      </w:r>
      <w:r w:rsidR="007B6611">
        <w:t>ft.</w:t>
      </w:r>
      <w:r>
        <w:tab/>
        <w:t>11,200 sq. ft.</w:t>
      </w:r>
    </w:p>
    <w:p w:rsidR="006621FD" w:rsidRDefault="006621FD" w:rsidP="006621FD">
      <w:pPr>
        <w:ind w:left="720"/>
      </w:pPr>
    </w:p>
    <w:p w:rsidR="006621FD" w:rsidRDefault="006621FD" w:rsidP="006621FD">
      <w:pPr>
        <w:ind w:left="720"/>
      </w:pPr>
      <w:r>
        <w:t>R-2</w:t>
      </w:r>
      <w:r>
        <w:tab/>
        <w:t>25ft</w:t>
      </w:r>
      <w:r>
        <w:tab/>
        <w:t>20ft</w:t>
      </w:r>
      <w:r>
        <w:tab/>
        <w:t>5ft</w:t>
      </w:r>
      <w:r>
        <w:tab/>
        <w:t>11,000 sq. ft.</w:t>
      </w:r>
    </w:p>
    <w:p w:rsidR="006621FD" w:rsidRDefault="006621FD" w:rsidP="006621FD">
      <w:pPr>
        <w:ind w:left="720"/>
      </w:pPr>
    </w:p>
    <w:p w:rsidR="006621FD" w:rsidRDefault="006621FD" w:rsidP="006621FD">
      <w:pPr>
        <w:ind w:left="720"/>
      </w:pPr>
      <w:r>
        <w:t>R-3</w:t>
      </w:r>
      <w:r>
        <w:tab/>
        <w:t>40ft</w:t>
      </w:r>
      <w:r>
        <w:tab/>
        <w:t>25ft</w:t>
      </w:r>
      <w:r>
        <w:tab/>
        <w:t>25ft</w:t>
      </w:r>
      <w:r>
        <w:tab/>
        <w:t>2 acres</w:t>
      </w:r>
    </w:p>
    <w:p w:rsidR="006621FD" w:rsidRDefault="006621FD" w:rsidP="006621FD">
      <w:pPr>
        <w:ind w:left="720"/>
      </w:pPr>
    </w:p>
    <w:p w:rsidR="006621FD" w:rsidRDefault="006621FD" w:rsidP="006621FD">
      <w:pPr>
        <w:ind w:left="720"/>
      </w:pPr>
      <w:r>
        <w:t>R-E</w:t>
      </w:r>
      <w:r>
        <w:tab/>
        <w:t>50ft</w:t>
      </w:r>
      <w:r>
        <w:tab/>
        <w:t>50ft</w:t>
      </w:r>
      <w:r>
        <w:tab/>
        <w:t>25ft</w:t>
      </w:r>
      <w:r>
        <w:tab/>
        <w:t>1 acre</w:t>
      </w:r>
    </w:p>
    <w:p w:rsidR="006621FD" w:rsidRDefault="006621FD" w:rsidP="006621FD">
      <w:pPr>
        <w:ind w:left="720"/>
      </w:pPr>
    </w:p>
    <w:p w:rsidR="006621FD" w:rsidRDefault="006621FD" w:rsidP="006621FD">
      <w:pPr>
        <w:ind w:left="720"/>
      </w:pPr>
      <w:r>
        <w:t>R-M</w:t>
      </w:r>
      <w:r>
        <w:tab/>
        <w:t>20ft</w:t>
      </w:r>
      <w:r>
        <w:tab/>
        <w:t>10ft</w:t>
      </w:r>
      <w:r>
        <w:tab/>
        <w:t>10ft</w:t>
      </w:r>
      <w:r>
        <w:tab/>
        <w:t>10 acres</w:t>
      </w:r>
    </w:p>
    <w:p w:rsidR="006621FD" w:rsidRDefault="006621FD" w:rsidP="006621FD">
      <w:pPr>
        <w:ind w:left="720"/>
      </w:pPr>
    </w:p>
    <w:p w:rsidR="006621FD" w:rsidRDefault="006621FD" w:rsidP="006621FD">
      <w:pPr>
        <w:ind w:firstLine="720"/>
        <w:outlineLvl w:val="0"/>
        <w:rPr>
          <w:b/>
        </w:rPr>
      </w:pPr>
      <w:r>
        <w:t>M-X</w:t>
      </w:r>
      <w:r>
        <w:tab/>
        <w:t>25ft</w:t>
      </w:r>
      <w:r>
        <w:tab/>
        <w:t>20ft</w:t>
      </w:r>
      <w:r>
        <w:tab/>
        <w:t>5ft</w:t>
      </w:r>
      <w:r>
        <w:tab/>
        <w:t>5,000 sq. ft.</w:t>
      </w:r>
    </w:p>
    <w:p w:rsidR="006621FD" w:rsidRDefault="006621FD" w:rsidP="00F0694D">
      <w:pPr>
        <w:outlineLvl w:val="0"/>
        <w:rPr>
          <w:b/>
        </w:rPr>
      </w:pPr>
    </w:p>
    <w:p w:rsidR="006621FD" w:rsidRDefault="006621FD" w:rsidP="00F0694D">
      <w:pPr>
        <w:outlineLvl w:val="0"/>
        <w:rPr>
          <w:b/>
        </w:rPr>
      </w:pPr>
    </w:p>
    <w:p w:rsidR="006621FD" w:rsidRDefault="006621FD" w:rsidP="00F0694D">
      <w:pPr>
        <w:outlineLvl w:val="0"/>
        <w:rPr>
          <w:b/>
        </w:rPr>
      </w:pPr>
    </w:p>
    <w:p w:rsidR="006621FD" w:rsidRDefault="006621FD" w:rsidP="00F0694D">
      <w:pPr>
        <w:outlineLvl w:val="0"/>
        <w:rPr>
          <w:b/>
        </w:rPr>
      </w:pPr>
    </w:p>
    <w:p w:rsidR="006621FD" w:rsidRDefault="006621FD" w:rsidP="00F0694D">
      <w:pPr>
        <w:outlineLvl w:val="0"/>
        <w:rPr>
          <w:b/>
        </w:rPr>
      </w:pPr>
    </w:p>
    <w:p w:rsidR="006621FD" w:rsidRDefault="006621FD" w:rsidP="00F0694D">
      <w:pPr>
        <w:outlineLvl w:val="0"/>
        <w:rPr>
          <w:b/>
        </w:rPr>
      </w:pPr>
    </w:p>
    <w:p w:rsidR="006621FD" w:rsidRDefault="006621FD" w:rsidP="00F0694D">
      <w:pPr>
        <w:outlineLvl w:val="0"/>
        <w:rPr>
          <w:b/>
        </w:rPr>
      </w:pPr>
    </w:p>
    <w:p w:rsidR="006621FD" w:rsidRDefault="006621FD" w:rsidP="00F0694D">
      <w:pPr>
        <w:outlineLvl w:val="0"/>
        <w:rPr>
          <w:b/>
        </w:rPr>
      </w:pPr>
    </w:p>
    <w:p w:rsidR="006621FD" w:rsidRDefault="006621FD" w:rsidP="00F0694D">
      <w:pPr>
        <w:outlineLvl w:val="0"/>
        <w:rPr>
          <w:b/>
        </w:rPr>
      </w:pPr>
    </w:p>
    <w:p w:rsidR="006621FD" w:rsidRDefault="006621FD" w:rsidP="00F0694D">
      <w:pPr>
        <w:outlineLvl w:val="0"/>
        <w:rPr>
          <w:b/>
        </w:rPr>
      </w:pPr>
    </w:p>
    <w:p w:rsidR="006621FD" w:rsidRDefault="006621FD" w:rsidP="00F0694D">
      <w:pPr>
        <w:outlineLvl w:val="0"/>
        <w:rPr>
          <w:b/>
        </w:rPr>
      </w:pPr>
    </w:p>
    <w:p w:rsidR="006621FD" w:rsidRDefault="006621FD" w:rsidP="00F0694D">
      <w:pPr>
        <w:outlineLvl w:val="0"/>
        <w:rPr>
          <w:b/>
        </w:rPr>
      </w:pPr>
    </w:p>
    <w:p w:rsidR="006621FD" w:rsidRDefault="006621FD" w:rsidP="00F0694D">
      <w:pPr>
        <w:outlineLvl w:val="0"/>
        <w:rPr>
          <w:b/>
        </w:rPr>
      </w:pPr>
    </w:p>
    <w:p w:rsidR="006621FD" w:rsidRDefault="006621FD" w:rsidP="00F0694D">
      <w:pPr>
        <w:outlineLvl w:val="0"/>
        <w:rPr>
          <w:b/>
        </w:rPr>
      </w:pPr>
    </w:p>
    <w:p w:rsidR="006621FD" w:rsidRDefault="006621FD" w:rsidP="00F0694D">
      <w:pPr>
        <w:outlineLvl w:val="0"/>
        <w:rPr>
          <w:b/>
        </w:rPr>
      </w:pPr>
    </w:p>
    <w:p w:rsidR="006621FD" w:rsidRDefault="006621FD" w:rsidP="00F0694D">
      <w:pPr>
        <w:outlineLvl w:val="0"/>
        <w:rPr>
          <w:b/>
        </w:rPr>
      </w:pPr>
    </w:p>
    <w:p w:rsidR="006621FD" w:rsidRDefault="006621FD" w:rsidP="00F0694D">
      <w:pPr>
        <w:outlineLvl w:val="0"/>
        <w:rPr>
          <w:b/>
        </w:rPr>
      </w:pPr>
    </w:p>
    <w:sectPr w:rsidR="006621FD" w:rsidSect="006621FD">
      <w:pgSz w:w="12240" w:h="15840"/>
      <w:pgMar w:top="720" w:right="108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F0864"/>
    <w:multiLevelType w:val="multilevel"/>
    <w:tmpl w:val="2F309954"/>
    <w:lvl w:ilvl="0">
      <w:start w:val="601"/>
      <w:numFmt w:val="decimal"/>
      <w:lvlText w:val="%1"/>
      <w:lvlJc w:val="left"/>
      <w:pPr>
        <w:tabs>
          <w:tab w:val="num" w:pos="1440"/>
        </w:tabs>
        <w:ind w:left="1440" w:hanging="1440"/>
      </w:pPr>
      <w:rPr>
        <w:rFonts w:hint="default"/>
      </w:rPr>
    </w:lvl>
    <w:lvl w:ilvl="1">
      <w:start w:val="849"/>
      <w:numFmt w:val="decimal"/>
      <w:lvlText w:val="%1-%2"/>
      <w:lvlJc w:val="left"/>
      <w:pPr>
        <w:tabs>
          <w:tab w:val="num" w:pos="2160"/>
        </w:tabs>
        <w:ind w:left="2160" w:hanging="1440"/>
      </w:pPr>
      <w:rPr>
        <w:rFonts w:hint="default"/>
      </w:rPr>
    </w:lvl>
    <w:lvl w:ilvl="2">
      <w:start w:val="3344"/>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7D8F2CE5"/>
    <w:multiLevelType w:val="multilevel"/>
    <w:tmpl w:val="2F309954"/>
    <w:lvl w:ilvl="0">
      <w:start w:val="601"/>
      <w:numFmt w:val="decimal"/>
      <w:lvlText w:val="%1"/>
      <w:lvlJc w:val="left"/>
      <w:pPr>
        <w:tabs>
          <w:tab w:val="num" w:pos="1440"/>
        </w:tabs>
        <w:ind w:left="1440" w:hanging="1440"/>
      </w:pPr>
      <w:rPr>
        <w:rFonts w:hint="default"/>
      </w:rPr>
    </w:lvl>
    <w:lvl w:ilvl="1">
      <w:start w:val="849"/>
      <w:numFmt w:val="decimal"/>
      <w:lvlText w:val="%1-%2"/>
      <w:lvlJc w:val="left"/>
      <w:pPr>
        <w:tabs>
          <w:tab w:val="num" w:pos="2160"/>
        </w:tabs>
        <w:ind w:left="2160" w:hanging="1440"/>
      </w:pPr>
      <w:rPr>
        <w:rFonts w:hint="default"/>
      </w:rPr>
    </w:lvl>
    <w:lvl w:ilvl="2">
      <w:start w:val="3344"/>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C8564C"/>
    <w:rsid w:val="00014B66"/>
    <w:rsid w:val="000258AC"/>
    <w:rsid w:val="00097102"/>
    <w:rsid w:val="000974D2"/>
    <w:rsid w:val="001103F3"/>
    <w:rsid w:val="00146764"/>
    <w:rsid w:val="001D1508"/>
    <w:rsid w:val="001E1BA2"/>
    <w:rsid w:val="0024754F"/>
    <w:rsid w:val="00271222"/>
    <w:rsid w:val="00280F30"/>
    <w:rsid w:val="00283E62"/>
    <w:rsid w:val="00284E43"/>
    <w:rsid w:val="00352BE6"/>
    <w:rsid w:val="00363BB9"/>
    <w:rsid w:val="003777C1"/>
    <w:rsid w:val="003B6534"/>
    <w:rsid w:val="003E4C22"/>
    <w:rsid w:val="003F1DFE"/>
    <w:rsid w:val="004012C1"/>
    <w:rsid w:val="004152A3"/>
    <w:rsid w:val="004358BC"/>
    <w:rsid w:val="0050771D"/>
    <w:rsid w:val="00552E8D"/>
    <w:rsid w:val="005976EE"/>
    <w:rsid w:val="005D1862"/>
    <w:rsid w:val="005D68D5"/>
    <w:rsid w:val="005F03EB"/>
    <w:rsid w:val="005F1010"/>
    <w:rsid w:val="00662007"/>
    <w:rsid w:val="006621FD"/>
    <w:rsid w:val="006A7059"/>
    <w:rsid w:val="006B70DA"/>
    <w:rsid w:val="00702A24"/>
    <w:rsid w:val="00706A07"/>
    <w:rsid w:val="00743A1E"/>
    <w:rsid w:val="007B6611"/>
    <w:rsid w:val="007C3544"/>
    <w:rsid w:val="007C6FA2"/>
    <w:rsid w:val="007E6E93"/>
    <w:rsid w:val="007F11E5"/>
    <w:rsid w:val="00842C90"/>
    <w:rsid w:val="00864D99"/>
    <w:rsid w:val="00875586"/>
    <w:rsid w:val="008934C7"/>
    <w:rsid w:val="008B6217"/>
    <w:rsid w:val="008C0236"/>
    <w:rsid w:val="009A5B93"/>
    <w:rsid w:val="009B2B4E"/>
    <w:rsid w:val="009C26A8"/>
    <w:rsid w:val="009D59C9"/>
    <w:rsid w:val="00A45CE4"/>
    <w:rsid w:val="00A64294"/>
    <w:rsid w:val="00A65772"/>
    <w:rsid w:val="00A83040"/>
    <w:rsid w:val="00AA2985"/>
    <w:rsid w:val="00AE5138"/>
    <w:rsid w:val="00B4080E"/>
    <w:rsid w:val="00B52001"/>
    <w:rsid w:val="00B52DEC"/>
    <w:rsid w:val="00B55ABD"/>
    <w:rsid w:val="00B713DB"/>
    <w:rsid w:val="00B84A9C"/>
    <w:rsid w:val="00C60E33"/>
    <w:rsid w:val="00C67C75"/>
    <w:rsid w:val="00C8564C"/>
    <w:rsid w:val="00CB05E5"/>
    <w:rsid w:val="00D2788C"/>
    <w:rsid w:val="00D30816"/>
    <w:rsid w:val="00D57188"/>
    <w:rsid w:val="00DB5169"/>
    <w:rsid w:val="00DD003F"/>
    <w:rsid w:val="00E173D0"/>
    <w:rsid w:val="00E35160"/>
    <w:rsid w:val="00EA4C1A"/>
    <w:rsid w:val="00EC27FF"/>
    <w:rsid w:val="00F0694D"/>
    <w:rsid w:val="00F17312"/>
    <w:rsid w:val="00F31455"/>
    <w:rsid w:val="00F47B54"/>
    <w:rsid w:val="00F55B4D"/>
    <w:rsid w:val="00FE44BB"/>
    <w:rsid w:val="00FF17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64C"/>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F0694D"/>
    <w:rPr>
      <w:rFonts w:ascii="Tahoma" w:hAnsi="Tahoma" w:cs="Tahoma"/>
      <w:sz w:val="16"/>
      <w:szCs w:val="16"/>
    </w:rPr>
  </w:style>
  <w:style w:type="character" w:customStyle="1" w:styleId="DocumentMapChar">
    <w:name w:val="Document Map Char"/>
    <w:basedOn w:val="DefaultParagraphFont"/>
    <w:link w:val="DocumentMap"/>
    <w:uiPriority w:val="99"/>
    <w:semiHidden/>
    <w:rsid w:val="00F0694D"/>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F17312"/>
    <w:rPr>
      <w:rFonts w:ascii="Tahoma" w:hAnsi="Tahoma" w:cs="Tahoma"/>
      <w:sz w:val="16"/>
      <w:szCs w:val="16"/>
    </w:rPr>
  </w:style>
  <w:style w:type="character" w:customStyle="1" w:styleId="BalloonTextChar">
    <w:name w:val="Balloon Text Char"/>
    <w:basedOn w:val="DefaultParagraphFont"/>
    <w:link w:val="BalloonText"/>
    <w:uiPriority w:val="99"/>
    <w:semiHidden/>
    <w:rsid w:val="00F1731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5CB18-CA26-4B78-A99C-ABD5DD64F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1527</Words>
  <Characters>8706</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Litton</dc:creator>
  <cp:lastModifiedBy>Windows User</cp:lastModifiedBy>
  <cp:revision>2</cp:revision>
  <cp:lastPrinted>2016-03-31T15:09:00Z</cp:lastPrinted>
  <dcterms:created xsi:type="dcterms:W3CDTF">2018-08-24T19:34:00Z</dcterms:created>
  <dcterms:modified xsi:type="dcterms:W3CDTF">2018-08-24T19:34:00Z</dcterms:modified>
</cp:coreProperties>
</file>