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E060D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852D53" w:rsidRDefault="00852D53" w:rsidP="008B3AA2">
      <w:pPr>
        <w:ind w:left="720"/>
      </w:pPr>
    </w:p>
    <w:p w:rsidR="00356CA4" w:rsidRPr="00BE3CA4" w:rsidRDefault="00356CA4" w:rsidP="00356CA4">
      <w:pPr>
        <w:pStyle w:val="Title"/>
      </w:pPr>
      <w:r w:rsidRPr="00BE3CA4">
        <w:t>Structural Inspection</w:t>
      </w:r>
    </w:p>
    <w:p w:rsidR="00356CA4" w:rsidRPr="00BE3CA4" w:rsidRDefault="000F6C43" w:rsidP="00356CA4">
      <w:pPr>
        <w:ind w:left="720"/>
      </w:pPr>
      <w:r>
        <w:t>May 11, 2016</w:t>
      </w:r>
    </w:p>
    <w:p w:rsidR="007F0F90" w:rsidRDefault="007F0F90" w:rsidP="00356CA4">
      <w:pPr>
        <w:ind w:left="720"/>
      </w:pPr>
    </w:p>
    <w:p w:rsidR="008812CB" w:rsidRDefault="008812CB" w:rsidP="00356CA4">
      <w:pPr>
        <w:ind w:left="720"/>
      </w:pPr>
    </w:p>
    <w:p w:rsidR="00356CA4" w:rsidRDefault="00356CA4" w:rsidP="00356CA4">
      <w:pPr>
        <w:ind w:left="720"/>
      </w:pPr>
      <w:r w:rsidRPr="00BE3CA4">
        <w:t xml:space="preserve">For: </w:t>
      </w:r>
      <w:r w:rsidRPr="00BE3CA4">
        <w:tab/>
      </w:r>
      <w:r w:rsidR="000F6C43">
        <w:t>John Frazier</w:t>
      </w:r>
      <w:r w:rsidR="001C0D8D">
        <w:tab/>
      </w:r>
      <w:r w:rsidR="001C0D8D">
        <w:tab/>
      </w:r>
      <w:r w:rsidR="00E302EA">
        <w:t xml:space="preserve"> </w:t>
      </w:r>
    </w:p>
    <w:p w:rsidR="00356CA4" w:rsidRDefault="00356CA4" w:rsidP="000F6C43">
      <w:pPr>
        <w:ind w:left="720"/>
      </w:pPr>
      <w:r>
        <w:tab/>
      </w:r>
      <w:r w:rsidR="000F6C43">
        <w:t>2101 Third Street Suite C</w:t>
      </w:r>
    </w:p>
    <w:p w:rsidR="000F6C43" w:rsidRDefault="000F6C43" w:rsidP="000F6C43">
      <w:pPr>
        <w:ind w:left="720"/>
      </w:pPr>
      <w:r>
        <w:t xml:space="preserve">            Slidell, La. 70458</w:t>
      </w:r>
    </w:p>
    <w:p w:rsidR="009D4923" w:rsidRDefault="009D4923" w:rsidP="000F6C43">
      <w:pPr>
        <w:ind w:left="720"/>
      </w:pPr>
    </w:p>
    <w:p w:rsidR="009D4923" w:rsidRDefault="009D4923" w:rsidP="000F6C43">
      <w:pPr>
        <w:ind w:left="720"/>
      </w:pPr>
      <w:r>
        <w:t>Ref;    1352 7</w:t>
      </w:r>
      <w:r w:rsidRPr="009D4923">
        <w:rPr>
          <w:vertAlign w:val="superscript"/>
        </w:rPr>
        <w:t>th</w:t>
      </w:r>
      <w:r>
        <w:t xml:space="preserve"> Street</w:t>
      </w:r>
    </w:p>
    <w:p w:rsidR="009D4923" w:rsidRDefault="009D4923" w:rsidP="000F6C43">
      <w:pPr>
        <w:ind w:left="720"/>
      </w:pPr>
      <w:r>
        <w:t xml:space="preserve">           Slidell, La. 70458</w:t>
      </w:r>
      <w:r>
        <w:tab/>
      </w:r>
    </w:p>
    <w:p w:rsidR="00356CA4" w:rsidRDefault="00356CA4" w:rsidP="00356CA4">
      <w:pPr>
        <w:ind w:left="720"/>
      </w:pPr>
    </w:p>
    <w:p w:rsidR="004D6359" w:rsidRPr="00BE3CA4" w:rsidRDefault="004D6359"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proofErr w:type="gramStart"/>
      <w:r>
        <w:t>Single</w:t>
      </w:r>
      <w:r w:rsidRPr="00BE3CA4">
        <w:t>-story, wood frame</w:t>
      </w:r>
      <w:r w:rsidR="00732DCA">
        <w:t>,</w:t>
      </w:r>
      <w:r w:rsidR="00132AE6">
        <w:t xml:space="preserve"> </w:t>
      </w:r>
      <w:r w:rsidR="00B71127">
        <w:t xml:space="preserve">wood </w:t>
      </w:r>
      <w:r w:rsidR="00132AE6">
        <w:t>veneer</w:t>
      </w:r>
      <w:r w:rsidR="000209D4">
        <w:t xml:space="preserve">, </w:t>
      </w:r>
      <w:r w:rsidRPr="00BE3CA4">
        <w:t>composition shingle ro</w:t>
      </w:r>
      <w:r>
        <w:t xml:space="preserve">of on a </w:t>
      </w:r>
      <w:r w:rsidR="000F6C43">
        <w:t xml:space="preserve">raised and </w:t>
      </w:r>
      <w:r>
        <w:t>conventional foundation</w:t>
      </w:r>
      <w:r w:rsidR="000209D4">
        <w:t>.</w:t>
      </w:r>
      <w:proofErr w:type="gramEnd"/>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w:t>
      </w:r>
      <w:r w:rsidR="00BF1DE4">
        <w:t xml:space="preserve">and the electrical service </w:t>
      </w:r>
      <w:r>
        <w:t xml:space="preserve">of the residence. No Inspection of the mechanical 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9F2E50" w:rsidP="003A6F0D">
      <w:pPr>
        <w:ind w:left="705"/>
      </w:pPr>
      <w:r>
        <w:t>The owner</w:t>
      </w:r>
      <w:r w:rsidR="00356CA4">
        <w:t xml:space="preserve"> </w:t>
      </w:r>
      <w:r w:rsidR="00356CA4" w:rsidRPr="00BE3CA4">
        <w:t>contacted Dammon Engineering</w:t>
      </w:r>
      <w:r w:rsidR="00356CA4">
        <w:t xml:space="preserve"> </w:t>
      </w:r>
      <w:r w:rsidR="00CD44C7">
        <w:t xml:space="preserve">to </w:t>
      </w:r>
      <w:r w:rsidR="00356CA4" w:rsidRPr="00BE3CA4">
        <w:t xml:space="preserve">request a structural </w:t>
      </w:r>
      <w:r w:rsidR="000F6C43">
        <w:t xml:space="preserve">&amp; electrical </w:t>
      </w:r>
      <w:r w:rsidR="00356CA4" w:rsidRPr="00BE3CA4">
        <w:t xml:space="preserve">inspection </w:t>
      </w:r>
      <w:r w:rsidR="00356CA4">
        <w:t xml:space="preserve">of the referenced home </w:t>
      </w:r>
      <w:r w:rsidR="000F6C43">
        <w:t>prior to purchasing</w:t>
      </w:r>
      <w:r w:rsidR="008D7DDF">
        <w:t xml:space="preserve">.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DA395E" w:rsidRDefault="00C90C7E" w:rsidP="00665976">
      <w:pPr>
        <w:ind w:left="720"/>
      </w:pPr>
      <w:r>
        <w:t>Upon inspection</w:t>
      </w:r>
      <w:r w:rsidR="002413F4">
        <w:t>,</w:t>
      </w:r>
      <w:r w:rsidR="005E33E1">
        <w:t xml:space="preserve"> a</w:t>
      </w:r>
      <w:r w:rsidR="00C82D02">
        <w:t xml:space="preserve"> zip level was used to verify the floor height conditio</w:t>
      </w:r>
      <w:r w:rsidR="00E22054">
        <w:t>ns</w:t>
      </w:r>
      <w:r w:rsidR="00814365">
        <w:t>.</w:t>
      </w:r>
      <w:r w:rsidR="00E22054">
        <w:t xml:space="preserve">  </w:t>
      </w:r>
      <w:r w:rsidR="00814365">
        <w:t>I</w:t>
      </w:r>
      <w:r w:rsidR="00E22054">
        <w:t>t</w:t>
      </w:r>
      <w:r w:rsidR="00814365">
        <w:t>'</w:t>
      </w:r>
      <w:r w:rsidR="00E22054">
        <w:t xml:space="preserve">s evident </w:t>
      </w:r>
      <w:r w:rsidR="00814365">
        <w:t>from these readings</w:t>
      </w:r>
      <w:r w:rsidR="00E22054">
        <w:t xml:space="preserve"> that the home has </w:t>
      </w:r>
      <w:r w:rsidR="00814365">
        <w:t xml:space="preserve">experienced some </w:t>
      </w:r>
      <w:r w:rsidR="0081704A">
        <w:t>settle</w:t>
      </w:r>
      <w:r w:rsidR="00814365">
        <w:t>ment over the years</w:t>
      </w:r>
      <w:r w:rsidR="00E22054">
        <w:t>.</w:t>
      </w:r>
      <w:r w:rsidR="00564A9B">
        <w:t xml:space="preserve">  </w:t>
      </w:r>
      <w:r w:rsidR="00814365">
        <w:t>It is important to note</w:t>
      </w:r>
      <w:r w:rsidR="00C82D02">
        <w:t xml:space="preserve"> that </w:t>
      </w:r>
      <w:r w:rsidR="004D6359">
        <w:t>all floor height conditions are</w:t>
      </w:r>
      <w:r w:rsidR="00C82D02">
        <w:t xml:space="preserve"> within acceptable tolerances.</w:t>
      </w:r>
      <w:r w:rsidR="00564A9B">
        <w:t xml:space="preserve">  </w:t>
      </w:r>
      <w:r w:rsidR="0081704A">
        <w:t xml:space="preserve">Most of the numbers are from </w:t>
      </w:r>
      <w:r w:rsidR="00C82D02">
        <w:t xml:space="preserve">differences noted </w:t>
      </w:r>
      <w:r w:rsidR="008403E8">
        <w:t>near the</w:t>
      </w:r>
      <w:r w:rsidR="005E33E1">
        <w:t xml:space="preserve"> rear of the home.</w:t>
      </w:r>
      <w:r w:rsidR="00DA395E">
        <w:t xml:space="preserve"> </w:t>
      </w:r>
      <w:r w:rsidR="00700AF9">
        <w:t>(</w:t>
      </w:r>
      <w:r w:rsidR="00DF03FC">
        <w:t>See attached sketch and pictures)</w:t>
      </w:r>
    </w:p>
    <w:p w:rsidR="00DA395E" w:rsidRDefault="00DA395E" w:rsidP="00665976">
      <w:pPr>
        <w:ind w:left="720"/>
      </w:pPr>
    </w:p>
    <w:p w:rsidR="00665976" w:rsidRDefault="00356CA4" w:rsidP="00665976">
      <w:pPr>
        <w:ind w:left="720"/>
      </w:pPr>
      <w:r>
        <w:t>A</w:t>
      </w:r>
      <w:r w:rsidR="00815D60">
        <w:t>n overall</w:t>
      </w:r>
      <w:r>
        <w:t xml:space="preserve"> visual inspecti</w:t>
      </w:r>
      <w:r w:rsidR="00397181">
        <w:t xml:space="preserve">on </w:t>
      </w:r>
      <w:r w:rsidR="00753811">
        <w:t xml:space="preserve">of the exterior </w:t>
      </w:r>
      <w:r w:rsidR="00A92FC7">
        <w:t xml:space="preserve">and interior </w:t>
      </w:r>
      <w:r w:rsidR="00397181">
        <w:t>of the residence did</w:t>
      </w:r>
      <w:r>
        <w:t xml:space="preserve"> not </w:t>
      </w:r>
      <w:r w:rsidR="00397181">
        <w:t>reveal</w:t>
      </w:r>
      <w:r>
        <w:t xml:space="preserve"> any </w:t>
      </w:r>
      <w:r w:rsidR="00656DE3">
        <w:t xml:space="preserve">evidence of </w:t>
      </w:r>
      <w:r w:rsidR="00451A79">
        <w:t xml:space="preserve">continued </w:t>
      </w:r>
      <w:r w:rsidR="00C82394">
        <w:t>settling</w:t>
      </w:r>
      <w:r w:rsidR="00656DE3">
        <w:t>.</w:t>
      </w:r>
      <w:r w:rsidR="00DA395E">
        <w:t xml:space="preserve"> What was noted under the residence is that all the exterior blocks are capped for termites while the interior blocks do not have termite shields. </w:t>
      </w:r>
    </w:p>
    <w:p w:rsidR="00DA395E" w:rsidRDefault="00DA395E" w:rsidP="00665976">
      <w:pPr>
        <w:ind w:left="720"/>
      </w:pPr>
    </w:p>
    <w:p w:rsidR="00DA395E" w:rsidRDefault="00DA395E" w:rsidP="00665976">
      <w:pPr>
        <w:ind w:left="720"/>
      </w:pPr>
      <w:r>
        <w:t xml:space="preserve">An inspection of the electrical service was conducted and it was noted in the electrical panel that two breakers are not in use (not connected to wires) but </w:t>
      </w:r>
      <w:r w:rsidR="009E7FF1">
        <w:t>are</w:t>
      </w:r>
      <w:r>
        <w:t xml:space="preserve"> in the on mode. The outlets were tested in the residence and it was noted that some have an open ground and some have the hot and ground reversed.  </w:t>
      </w:r>
    </w:p>
    <w:p w:rsidR="009E7FF1" w:rsidRDefault="009E7FF1" w:rsidP="00665976">
      <w:pPr>
        <w:ind w:left="720"/>
      </w:pPr>
    </w:p>
    <w:p w:rsidR="009E7FF1" w:rsidRDefault="009E7FF1" w:rsidP="00665976">
      <w:pPr>
        <w:ind w:left="720"/>
      </w:pPr>
      <w:r>
        <w:t xml:space="preserve">The attic was also inspected and it was noted that some of the roof decking boards are missing between the roof rafters but do not appear to be leaking as tar paper is covering them with shingles on top. </w:t>
      </w:r>
    </w:p>
    <w:p w:rsidR="00DA395E" w:rsidRDefault="00DA395E" w:rsidP="00665976">
      <w:pPr>
        <w:ind w:left="720"/>
      </w:pPr>
    </w:p>
    <w:p w:rsidR="00DA395E" w:rsidRDefault="00DA395E" w:rsidP="00665976">
      <w:pPr>
        <w:ind w:left="720"/>
      </w:pPr>
    </w:p>
    <w:p w:rsidR="009A7A4D" w:rsidRDefault="009A7A4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356CA4" w:rsidRDefault="00356CA4" w:rsidP="00356CA4">
      <w:pPr>
        <w:pStyle w:val="BodyText"/>
        <w:ind w:left="720"/>
        <w:rPr>
          <w:sz w:val="24"/>
          <w:szCs w:val="24"/>
        </w:rPr>
      </w:pPr>
    </w:p>
    <w:p w:rsidR="00356CA4" w:rsidRDefault="00356CA4" w:rsidP="00397181">
      <w:pPr>
        <w:pStyle w:val="BodyText"/>
        <w:ind w:left="720"/>
        <w:rPr>
          <w:sz w:val="24"/>
          <w:szCs w:val="24"/>
        </w:rPr>
      </w:pPr>
      <w:r w:rsidRPr="00AD436D">
        <w:rPr>
          <w:sz w:val="24"/>
          <w:szCs w:val="24"/>
        </w:rPr>
        <w:t xml:space="preserve">It is my opinion that the structural integrity of this </w:t>
      </w:r>
      <w:r w:rsidR="00DB080E">
        <w:rPr>
          <w:sz w:val="24"/>
          <w:szCs w:val="24"/>
        </w:rPr>
        <w:t>residence</w:t>
      </w:r>
      <w:r w:rsidRPr="00AD436D">
        <w:rPr>
          <w:sz w:val="24"/>
          <w:szCs w:val="24"/>
        </w:rPr>
        <w:t xml:space="preserve"> is currently sound.</w:t>
      </w:r>
    </w:p>
    <w:p w:rsidR="00DB080E" w:rsidRDefault="00DB080E" w:rsidP="00397181">
      <w:pPr>
        <w:pStyle w:val="BodyText"/>
        <w:ind w:left="720"/>
        <w:rPr>
          <w:sz w:val="24"/>
          <w:szCs w:val="24"/>
        </w:rPr>
      </w:pPr>
    </w:p>
    <w:p w:rsidR="00DB080E" w:rsidRPr="00DB080E" w:rsidRDefault="00DB080E" w:rsidP="00397181">
      <w:pPr>
        <w:pStyle w:val="BodyText"/>
        <w:ind w:left="720"/>
        <w:rPr>
          <w:sz w:val="24"/>
          <w:szCs w:val="24"/>
          <w:u w:val="single"/>
        </w:rPr>
      </w:pPr>
      <w:r w:rsidRPr="00DB080E">
        <w:rPr>
          <w:sz w:val="24"/>
          <w:szCs w:val="24"/>
          <w:u w:val="single"/>
        </w:rPr>
        <w:t>Recommendations:</w:t>
      </w:r>
    </w:p>
    <w:p w:rsidR="00DB080E" w:rsidRDefault="00DB080E" w:rsidP="00DB080E">
      <w:pPr>
        <w:pStyle w:val="BodyText"/>
        <w:numPr>
          <w:ilvl w:val="0"/>
          <w:numId w:val="3"/>
        </w:numPr>
        <w:rPr>
          <w:sz w:val="24"/>
          <w:szCs w:val="24"/>
        </w:rPr>
      </w:pPr>
      <w:r>
        <w:rPr>
          <w:sz w:val="24"/>
          <w:szCs w:val="24"/>
        </w:rPr>
        <w:t xml:space="preserve">All supporting blocks should have termite protection less than three feet in height. </w:t>
      </w:r>
    </w:p>
    <w:p w:rsidR="006D5EDE" w:rsidRDefault="00DB080E" w:rsidP="00DB080E">
      <w:pPr>
        <w:pStyle w:val="BodyText"/>
        <w:numPr>
          <w:ilvl w:val="0"/>
          <w:numId w:val="3"/>
        </w:numPr>
        <w:rPr>
          <w:sz w:val="24"/>
          <w:szCs w:val="24"/>
        </w:rPr>
      </w:pPr>
      <w:r w:rsidRPr="006D5EDE">
        <w:rPr>
          <w:sz w:val="24"/>
          <w:szCs w:val="24"/>
        </w:rPr>
        <w:t xml:space="preserve">An electrician should correct all the outlets that are noted to </w:t>
      </w:r>
      <w:r w:rsidR="006D5EDE" w:rsidRPr="006D5EDE">
        <w:rPr>
          <w:sz w:val="24"/>
          <w:szCs w:val="24"/>
        </w:rPr>
        <w:t>have</w:t>
      </w:r>
      <w:r w:rsidRPr="006D5EDE">
        <w:rPr>
          <w:sz w:val="24"/>
          <w:szCs w:val="24"/>
        </w:rPr>
        <w:t xml:space="preserve"> incorrect </w:t>
      </w:r>
      <w:r w:rsidR="006D5EDE" w:rsidRPr="006D5EDE">
        <w:rPr>
          <w:sz w:val="24"/>
          <w:szCs w:val="24"/>
        </w:rPr>
        <w:t>grounding and install proper ground rods. B</w:t>
      </w:r>
      <w:r w:rsidRPr="006D5EDE">
        <w:rPr>
          <w:sz w:val="24"/>
          <w:szCs w:val="24"/>
        </w:rPr>
        <w:t xml:space="preserve">lanks </w:t>
      </w:r>
      <w:r w:rsidR="006D5EDE" w:rsidRPr="006D5EDE">
        <w:rPr>
          <w:sz w:val="24"/>
          <w:szCs w:val="24"/>
        </w:rPr>
        <w:t xml:space="preserve">should be used </w:t>
      </w:r>
      <w:r w:rsidRPr="006D5EDE">
        <w:rPr>
          <w:sz w:val="24"/>
          <w:szCs w:val="24"/>
        </w:rPr>
        <w:t>wh</w:t>
      </w:r>
      <w:r w:rsidR="006D5EDE" w:rsidRPr="006D5EDE">
        <w:rPr>
          <w:sz w:val="24"/>
          <w:szCs w:val="24"/>
        </w:rPr>
        <w:t>ere the breakers are not in use</w:t>
      </w:r>
      <w:r w:rsidR="006D5EDE">
        <w:rPr>
          <w:sz w:val="24"/>
          <w:szCs w:val="24"/>
        </w:rPr>
        <w:t xml:space="preserve"> in the panel.</w:t>
      </w:r>
      <w:r w:rsidR="006D5EDE" w:rsidRPr="006D5EDE">
        <w:rPr>
          <w:sz w:val="24"/>
          <w:szCs w:val="24"/>
        </w:rPr>
        <w:t xml:space="preserve"> </w:t>
      </w:r>
    </w:p>
    <w:p w:rsidR="00DB080E" w:rsidRPr="006D5EDE" w:rsidRDefault="00DB080E" w:rsidP="00DB080E">
      <w:pPr>
        <w:pStyle w:val="BodyText"/>
        <w:numPr>
          <w:ilvl w:val="0"/>
          <w:numId w:val="3"/>
        </w:numPr>
        <w:rPr>
          <w:sz w:val="24"/>
          <w:szCs w:val="24"/>
        </w:rPr>
      </w:pPr>
      <w:r w:rsidRPr="006D5EDE">
        <w:rPr>
          <w:sz w:val="24"/>
          <w:szCs w:val="24"/>
        </w:rPr>
        <w:t xml:space="preserve">The roof decking should be replaced in the areas that are missing.   </w:t>
      </w:r>
    </w:p>
    <w:p w:rsidR="00356CA4" w:rsidRDefault="00356CA4"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4D6359" w:rsidRDefault="004D6359" w:rsidP="00356CA4">
      <w:pPr>
        <w:ind w:left="720"/>
      </w:pPr>
    </w:p>
    <w:p w:rsidR="004D6359" w:rsidRPr="00BE3CA4" w:rsidRDefault="004D6359" w:rsidP="00356CA4">
      <w:pPr>
        <w:ind w:left="720"/>
      </w:pPr>
      <w:r>
        <w:t>Attachment:  Floor Plan Noting Elevation Differences</w:t>
      </w:r>
    </w:p>
    <w:p w:rsidR="00D83273" w:rsidRDefault="00D83273" w:rsidP="00356CA4">
      <w:pPr>
        <w:ind w:left="720"/>
      </w:pPr>
    </w:p>
    <w:p w:rsidR="008E7042" w:rsidRDefault="008E7042" w:rsidP="003E345F"/>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3FC" w:rsidRDefault="00DF03FC" w:rsidP="00356CA4">
      <w:r>
        <w:separator/>
      </w:r>
    </w:p>
  </w:endnote>
  <w:endnote w:type="continuationSeparator" w:id="0">
    <w:p w:rsidR="00DF03FC" w:rsidRDefault="00DF03F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FC" w:rsidRDefault="00DF03F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F03FC" w:rsidRDefault="00DF03FC" w:rsidP="00356CA4">
    <w:pPr>
      <w:spacing w:line="140" w:lineRule="exact"/>
      <w:jc w:val="both"/>
      <w:rPr>
        <w:rFonts w:ascii="Arial" w:hAnsi="Arial" w:cs="Arial"/>
        <w:color w:val="000000"/>
        <w:sz w:val="14"/>
        <w:szCs w:val="14"/>
      </w:rPr>
    </w:pPr>
  </w:p>
  <w:p w:rsidR="00DF03FC" w:rsidRDefault="00DF03F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F03FC" w:rsidRDefault="00DF03F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3FC" w:rsidRDefault="00DF03FC" w:rsidP="00356CA4">
      <w:r>
        <w:separator/>
      </w:r>
    </w:p>
  </w:footnote>
  <w:footnote w:type="continuationSeparator" w:id="0">
    <w:p w:rsidR="00DF03FC" w:rsidRDefault="00DF03F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81DE8"/>
    <w:rsid w:val="000B70BB"/>
    <w:rsid w:val="000C3FC5"/>
    <w:rsid w:val="000F6C43"/>
    <w:rsid w:val="00102DA0"/>
    <w:rsid w:val="001265AD"/>
    <w:rsid w:val="00126EF2"/>
    <w:rsid w:val="00130AA0"/>
    <w:rsid w:val="00132AE6"/>
    <w:rsid w:val="001829C1"/>
    <w:rsid w:val="00197C24"/>
    <w:rsid w:val="001C0D8D"/>
    <w:rsid w:val="001C3BFB"/>
    <w:rsid w:val="001E5923"/>
    <w:rsid w:val="001F583D"/>
    <w:rsid w:val="0020643F"/>
    <w:rsid w:val="00240318"/>
    <w:rsid w:val="002413F4"/>
    <w:rsid w:val="00291A81"/>
    <w:rsid w:val="002C0898"/>
    <w:rsid w:val="002D19AB"/>
    <w:rsid w:val="002E0DE6"/>
    <w:rsid w:val="002F32CB"/>
    <w:rsid w:val="002F51D7"/>
    <w:rsid w:val="002F60EA"/>
    <w:rsid w:val="003063F7"/>
    <w:rsid w:val="00315E18"/>
    <w:rsid w:val="00335FD2"/>
    <w:rsid w:val="00347246"/>
    <w:rsid w:val="00356CA4"/>
    <w:rsid w:val="00384CFC"/>
    <w:rsid w:val="0039038A"/>
    <w:rsid w:val="00395F4B"/>
    <w:rsid w:val="00397181"/>
    <w:rsid w:val="003A6F0D"/>
    <w:rsid w:val="003E345F"/>
    <w:rsid w:val="003F2392"/>
    <w:rsid w:val="00404EA5"/>
    <w:rsid w:val="00432A1E"/>
    <w:rsid w:val="00443100"/>
    <w:rsid w:val="00451A79"/>
    <w:rsid w:val="004608DC"/>
    <w:rsid w:val="00487817"/>
    <w:rsid w:val="00495C9A"/>
    <w:rsid w:val="004A4887"/>
    <w:rsid w:val="004B272C"/>
    <w:rsid w:val="004D5389"/>
    <w:rsid w:val="004D6359"/>
    <w:rsid w:val="004F6AC8"/>
    <w:rsid w:val="004F728D"/>
    <w:rsid w:val="005072F5"/>
    <w:rsid w:val="00533CE0"/>
    <w:rsid w:val="00541FEA"/>
    <w:rsid w:val="00564A9B"/>
    <w:rsid w:val="0057715B"/>
    <w:rsid w:val="00595316"/>
    <w:rsid w:val="00596920"/>
    <w:rsid w:val="005A48E6"/>
    <w:rsid w:val="005C7C94"/>
    <w:rsid w:val="005E33E1"/>
    <w:rsid w:val="005E58FE"/>
    <w:rsid w:val="005F2D0D"/>
    <w:rsid w:val="00634A34"/>
    <w:rsid w:val="00656DE3"/>
    <w:rsid w:val="00665976"/>
    <w:rsid w:val="006700DC"/>
    <w:rsid w:val="00690D79"/>
    <w:rsid w:val="006A0A34"/>
    <w:rsid w:val="006C10C1"/>
    <w:rsid w:val="006C4749"/>
    <w:rsid w:val="006D5EDE"/>
    <w:rsid w:val="00700AF9"/>
    <w:rsid w:val="00732DCA"/>
    <w:rsid w:val="00743421"/>
    <w:rsid w:val="00745389"/>
    <w:rsid w:val="00753811"/>
    <w:rsid w:val="00793C61"/>
    <w:rsid w:val="00795522"/>
    <w:rsid w:val="00797EBF"/>
    <w:rsid w:val="007C12AE"/>
    <w:rsid w:val="007D2585"/>
    <w:rsid w:val="007E7717"/>
    <w:rsid w:val="007F0F90"/>
    <w:rsid w:val="00814365"/>
    <w:rsid w:val="00815D60"/>
    <w:rsid w:val="0081704A"/>
    <w:rsid w:val="008403E8"/>
    <w:rsid w:val="00852D53"/>
    <w:rsid w:val="00866DCE"/>
    <w:rsid w:val="00871E13"/>
    <w:rsid w:val="008812CB"/>
    <w:rsid w:val="008831C3"/>
    <w:rsid w:val="008835ED"/>
    <w:rsid w:val="00894F50"/>
    <w:rsid w:val="008B3AA2"/>
    <w:rsid w:val="008B7AA0"/>
    <w:rsid w:val="008C2FD2"/>
    <w:rsid w:val="008D76AF"/>
    <w:rsid w:val="008D7DDF"/>
    <w:rsid w:val="008E7042"/>
    <w:rsid w:val="00916106"/>
    <w:rsid w:val="0093308A"/>
    <w:rsid w:val="0097021F"/>
    <w:rsid w:val="009748C7"/>
    <w:rsid w:val="0097608C"/>
    <w:rsid w:val="00981701"/>
    <w:rsid w:val="0098749B"/>
    <w:rsid w:val="009A7A4D"/>
    <w:rsid w:val="009C1F41"/>
    <w:rsid w:val="009C7A91"/>
    <w:rsid w:val="009D4923"/>
    <w:rsid w:val="009E7FF1"/>
    <w:rsid w:val="009F2E43"/>
    <w:rsid w:val="009F2E50"/>
    <w:rsid w:val="009F35CF"/>
    <w:rsid w:val="009F363A"/>
    <w:rsid w:val="00A26403"/>
    <w:rsid w:val="00A527ED"/>
    <w:rsid w:val="00A92FC7"/>
    <w:rsid w:val="00A96E21"/>
    <w:rsid w:val="00AB2A41"/>
    <w:rsid w:val="00AB5AC2"/>
    <w:rsid w:val="00AD436D"/>
    <w:rsid w:val="00AE6815"/>
    <w:rsid w:val="00B201F5"/>
    <w:rsid w:val="00B21F5F"/>
    <w:rsid w:val="00B53612"/>
    <w:rsid w:val="00B67A96"/>
    <w:rsid w:val="00B71127"/>
    <w:rsid w:val="00BD1773"/>
    <w:rsid w:val="00BF1DE4"/>
    <w:rsid w:val="00C26736"/>
    <w:rsid w:val="00C45345"/>
    <w:rsid w:val="00C52B3D"/>
    <w:rsid w:val="00C6023F"/>
    <w:rsid w:val="00C82394"/>
    <w:rsid w:val="00C82D02"/>
    <w:rsid w:val="00C90C7E"/>
    <w:rsid w:val="00CB5011"/>
    <w:rsid w:val="00CC0632"/>
    <w:rsid w:val="00CD44C7"/>
    <w:rsid w:val="00CF074B"/>
    <w:rsid w:val="00D32E7A"/>
    <w:rsid w:val="00D57FAC"/>
    <w:rsid w:val="00D83273"/>
    <w:rsid w:val="00DA395E"/>
    <w:rsid w:val="00DA7475"/>
    <w:rsid w:val="00DB080E"/>
    <w:rsid w:val="00DD681E"/>
    <w:rsid w:val="00DF03FC"/>
    <w:rsid w:val="00E04946"/>
    <w:rsid w:val="00E060D2"/>
    <w:rsid w:val="00E21676"/>
    <w:rsid w:val="00E22054"/>
    <w:rsid w:val="00E2669B"/>
    <w:rsid w:val="00E302EA"/>
    <w:rsid w:val="00E517E1"/>
    <w:rsid w:val="00E61BDF"/>
    <w:rsid w:val="00E92733"/>
    <w:rsid w:val="00E94724"/>
    <w:rsid w:val="00E95315"/>
    <w:rsid w:val="00EC778A"/>
    <w:rsid w:val="00ED0612"/>
    <w:rsid w:val="00EF4742"/>
    <w:rsid w:val="00F02F56"/>
    <w:rsid w:val="00F0783C"/>
    <w:rsid w:val="00F138C7"/>
    <w:rsid w:val="00F1737A"/>
    <w:rsid w:val="00F26296"/>
    <w:rsid w:val="00F30FA1"/>
    <w:rsid w:val="00F708D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F097B-CF5A-4639-93CF-49BC1043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479</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11</cp:revision>
  <cp:lastPrinted>2015-12-23T14:58:00Z</cp:lastPrinted>
  <dcterms:created xsi:type="dcterms:W3CDTF">2016-05-11T14:56:00Z</dcterms:created>
  <dcterms:modified xsi:type="dcterms:W3CDTF">2016-05-12T16:23:00Z</dcterms:modified>
</cp:coreProperties>
</file>