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AB" w:rsidRDefault="005D2FAB" w:rsidP="005D2FAB">
      <w:pPr>
        <w:ind w:right="487"/>
        <w:rPr>
          <w:rFonts w:ascii="Tahoma" w:hAnsi="Tahoma" w:cs="Tahoma"/>
          <w:sz w:val="22"/>
          <w:szCs w:val="22"/>
        </w:rPr>
      </w:pPr>
      <w:permStart w:id="1742044891" w:edGrp="everyone"/>
    </w:p>
    <w:p w:rsidR="0006286A" w:rsidRDefault="0006286A" w:rsidP="0006286A">
      <w:pPr>
        <w:ind w:left="561" w:right="487"/>
        <w:rPr>
          <w:rFonts w:ascii="Tahoma" w:hAnsi="Tahoma" w:cs="Tahoma"/>
          <w:sz w:val="22"/>
          <w:szCs w:val="22"/>
        </w:rPr>
      </w:pPr>
    </w:p>
    <w:p w:rsidR="00FE18F6" w:rsidRPr="00FE18F6" w:rsidRDefault="00FE18F6" w:rsidP="00FE18F6">
      <w:pPr>
        <w:jc w:val="center"/>
        <w:rPr>
          <w:b/>
          <w:sz w:val="32"/>
        </w:rPr>
      </w:pPr>
      <w:r w:rsidRPr="00FE18F6">
        <w:rPr>
          <w:b/>
          <w:sz w:val="32"/>
        </w:rPr>
        <w:t>Compliance Letter</w:t>
      </w:r>
    </w:p>
    <w:p w:rsidR="00FE18F6" w:rsidRDefault="00FE18F6" w:rsidP="00FE18F6">
      <w:pPr>
        <w:jc w:val="center"/>
        <w:rPr>
          <w:b/>
        </w:rPr>
      </w:pPr>
    </w:p>
    <w:p w:rsidR="00FE18F6" w:rsidRPr="009C6B8E" w:rsidRDefault="00FE18F6" w:rsidP="00FE18F6">
      <w:r w:rsidRPr="009C6B8E">
        <w:t xml:space="preserve">Project Name: </w:t>
      </w:r>
      <w:r w:rsidR="00D016EA">
        <w:t>Patio Villa Apartments</w:t>
      </w:r>
    </w:p>
    <w:p w:rsidR="00FE18F6" w:rsidRPr="009C6B8E" w:rsidRDefault="00FE18F6" w:rsidP="00FE18F6">
      <w:r w:rsidRPr="009C6B8E">
        <w:t xml:space="preserve">Project Address: </w:t>
      </w:r>
      <w:r w:rsidR="00D016EA">
        <w:t xml:space="preserve">3340 North </w:t>
      </w:r>
      <w:proofErr w:type="spellStart"/>
      <w:r w:rsidR="00D016EA">
        <w:t>Arnoult</w:t>
      </w:r>
      <w:proofErr w:type="spellEnd"/>
      <w:r w:rsidR="00D016EA">
        <w:t xml:space="preserve"> Road</w:t>
      </w:r>
    </w:p>
    <w:p w:rsidR="00FE18F6" w:rsidRPr="009C6B8E" w:rsidRDefault="00FE18F6" w:rsidP="00FE18F6">
      <w:r w:rsidRPr="009C6B8E">
        <w:tab/>
      </w:r>
      <w:r w:rsidRPr="009C6B8E">
        <w:tab/>
        <w:t xml:space="preserve">    </w:t>
      </w:r>
      <w:r w:rsidR="00D016EA">
        <w:t>Metairie, Louisiana 70002</w:t>
      </w:r>
    </w:p>
    <w:p w:rsidR="00FE18F6" w:rsidRPr="009C6B8E" w:rsidRDefault="00FE18F6" w:rsidP="00FE18F6"/>
    <w:p w:rsidR="00FE18F6" w:rsidRPr="009C6B8E" w:rsidRDefault="00FE18F6" w:rsidP="00FE18F6">
      <w:r w:rsidRPr="009C6B8E">
        <w:t>Owner Name: Apartment Homes by Tonti</w:t>
      </w:r>
    </w:p>
    <w:p w:rsidR="00FE18F6" w:rsidRPr="009C6B8E" w:rsidRDefault="00FE18F6" w:rsidP="00FE18F6">
      <w:r w:rsidRPr="009C6B8E">
        <w:t xml:space="preserve">Owner Address: 2723 North </w:t>
      </w:r>
      <w:proofErr w:type="spellStart"/>
      <w:r w:rsidRPr="009C6B8E">
        <w:t>Hullen</w:t>
      </w:r>
      <w:proofErr w:type="spellEnd"/>
      <w:r w:rsidRPr="009C6B8E">
        <w:t xml:space="preserve"> Street</w:t>
      </w:r>
    </w:p>
    <w:p w:rsidR="00FE18F6" w:rsidRPr="009C6B8E" w:rsidRDefault="00FE18F6" w:rsidP="00FE18F6">
      <w:r w:rsidRPr="009C6B8E">
        <w:t xml:space="preserve">                           Metairie, LA 70130</w:t>
      </w:r>
    </w:p>
    <w:p w:rsidR="00FE18F6" w:rsidRPr="009C6B8E" w:rsidRDefault="00FE18F6" w:rsidP="00FE18F6"/>
    <w:p w:rsidR="00FE18F6" w:rsidRPr="009C6B8E" w:rsidRDefault="00FE18F6" w:rsidP="00FE18F6">
      <w:r w:rsidRPr="009C6B8E">
        <w:t xml:space="preserve">For: Apartment Homes </w:t>
      </w:r>
      <w:proofErr w:type="gramStart"/>
      <w:r w:rsidRPr="009C6B8E">
        <w:t>By</w:t>
      </w:r>
      <w:proofErr w:type="gramEnd"/>
      <w:r w:rsidRPr="009C6B8E">
        <w:t xml:space="preserve"> Tonti</w:t>
      </w:r>
    </w:p>
    <w:p w:rsidR="00FE18F6" w:rsidRPr="009C6B8E" w:rsidRDefault="00FE18F6" w:rsidP="00FE18F6">
      <w:r w:rsidRPr="009C6B8E">
        <w:t xml:space="preserve">Date: </w:t>
      </w:r>
      <w:r w:rsidR="00915248">
        <w:t>3/30</w:t>
      </w:r>
      <w:r>
        <w:t>/2016</w:t>
      </w:r>
    </w:p>
    <w:p w:rsidR="00FE18F6" w:rsidRDefault="00FE18F6" w:rsidP="00FE18F6"/>
    <w:p w:rsidR="00FE18F6" w:rsidRDefault="00FE18F6" w:rsidP="00FE18F6">
      <w:r>
        <w:t>Dr. Jimmy Guidry,</w:t>
      </w:r>
      <w:bookmarkStart w:id="0" w:name="_GoBack"/>
      <w:bookmarkEnd w:id="0"/>
    </w:p>
    <w:p w:rsidR="00FE18F6" w:rsidRDefault="00FE18F6" w:rsidP="00FE18F6">
      <w:r>
        <w:t>State Health Officer</w:t>
      </w:r>
    </w:p>
    <w:p w:rsidR="00FE18F6" w:rsidRDefault="00FE18F6" w:rsidP="00FE18F6"/>
    <w:p w:rsidR="00FE18F6" w:rsidRDefault="00FE18F6" w:rsidP="00FE18F6">
      <w:r>
        <w:t xml:space="preserve">Please consider this letter an official </w:t>
      </w:r>
      <w:r w:rsidR="00D016EA">
        <w:t>compliance verification letter</w:t>
      </w:r>
      <w:r>
        <w:t xml:space="preserve"> </w:t>
      </w:r>
      <w:r w:rsidR="00D016EA">
        <w:t>for four (4) deck jets that will be included into the pool deck for this project</w:t>
      </w:r>
      <w:r>
        <w:t xml:space="preserve">.  The </w:t>
      </w:r>
      <w:r w:rsidR="00D016EA">
        <w:t>deck jets meet the compliance requirements</w:t>
      </w:r>
      <w:r>
        <w:t xml:space="preserve"> listed as part of the LAC 51 XXIV Swimming Pools</w:t>
      </w:r>
      <w:r w:rsidR="00E66ED5">
        <w:t>, and</w:t>
      </w:r>
      <w:r w:rsidR="00D016EA">
        <w:t xml:space="preserve"> more specifically with the </w:t>
      </w:r>
      <w:r>
        <w:t>following:</w:t>
      </w:r>
    </w:p>
    <w:p w:rsidR="00D016EA" w:rsidRDefault="00D016EA" w:rsidP="00FE18F6"/>
    <w:p w:rsidR="00D016EA" w:rsidRDefault="00D016EA" w:rsidP="00D016EA">
      <w:pPr>
        <w:pStyle w:val="ListParagraph"/>
        <w:numPr>
          <w:ilvl w:val="0"/>
          <w:numId w:val="4"/>
        </w:numPr>
      </w:pPr>
      <w:r>
        <w:t xml:space="preserve">All deck jets installed within the pool </w:t>
      </w:r>
      <w:r w:rsidR="00E66ED5">
        <w:t>deck use</w:t>
      </w:r>
      <w:r>
        <w:t xml:space="preserve"> the same source of filtered water which is disinfected prior to being discharged into the pool.</w:t>
      </w:r>
    </w:p>
    <w:p w:rsidR="00D97A8C" w:rsidRDefault="00D97A8C" w:rsidP="00D97A8C"/>
    <w:p w:rsidR="00D016EA" w:rsidRDefault="00D016EA" w:rsidP="00D016EA">
      <w:pPr>
        <w:pStyle w:val="ListParagraph"/>
        <w:numPr>
          <w:ilvl w:val="0"/>
          <w:numId w:val="4"/>
        </w:numPr>
      </w:pPr>
      <w:r>
        <w:t>All water discharged from each deck jet and into the pool has the same minimum level of disinfectant that is required for t</w:t>
      </w:r>
      <w:r w:rsidR="008108FB">
        <w:t>he main pool body of water also, as required per LAC 51 XXIV latest code requirements and standards.</w:t>
      </w:r>
    </w:p>
    <w:p w:rsidR="00D97A8C" w:rsidRDefault="00D97A8C" w:rsidP="00D97A8C">
      <w:pPr>
        <w:pStyle w:val="ListParagraph"/>
      </w:pPr>
    </w:p>
    <w:p w:rsidR="00D97A8C" w:rsidRDefault="00D97A8C" w:rsidP="00D97A8C"/>
    <w:p w:rsidR="00B444B1" w:rsidRDefault="008108FB" w:rsidP="00B444B1">
      <w:pPr>
        <w:pStyle w:val="ListParagraph"/>
        <w:numPr>
          <w:ilvl w:val="0"/>
          <w:numId w:val="4"/>
        </w:numPr>
      </w:pPr>
      <w:r>
        <w:t>The four (4) deck jet</w:t>
      </w:r>
      <w:r w:rsidR="00B770C1">
        <w:t>s for the pool utilize the 19.61</w:t>
      </w:r>
      <w:r>
        <w:t xml:space="preserve">% of the </w:t>
      </w:r>
      <w:r w:rsidR="00B770C1">
        <w:t xml:space="preserve">return </w:t>
      </w:r>
      <w:r>
        <w:t xml:space="preserve">water from the filter system, which is under the maximum </w:t>
      </w:r>
      <w:r w:rsidR="00B444B1">
        <w:t>20% allowable.</w:t>
      </w:r>
    </w:p>
    <w:p w:rsidR="00D97A8C" w:rsidRDefault="00D97A8C" w:rsidP="00D97A8C"/>
    <w:p w:rsidR="00B444B1" w:rsidRDefault="00B444B1" w:rsidP="00B444B1">
      <w:pPr>
        <w:pStyle w:val="ListParagraph"/>
        <w:numPr>
          <w:ilvl w:val="0"/>
          <w:numId w:val="4"/>
        </w:numPr>
      </w:pPr>
      <w:r>
        <w:t>The deck jets will utilize the same source of water as the pool return inlets, and therefore will also utilize the same suction inlets and covers (pool main drains and skimmers), which all are  designed  and installed  in accordance with the Virginia Gra</w:t>
      </w:r>
      <w:r w:rsidR="00E66ED5">
        <w:t>e</w:t>
      </w:r>
      <w:r>
        <w:t>me Baker Pool and Spa Safety Act (VGB).</w:t>
      </w:r>
    </w:p>
    <w:p w:rsidR="00D97A8C" w:rsidRDefault="00D97A8C" w:rsidP="00D97A8C">
      <w:pPr>
        <w:pStyle w:val="ListParagraph"/>
      </w:pPr>
    </w:p>
    <w:p w:rsidR="00D97A8C" w:rsidRDefault="00D97A8C" w:rsidP="00D97A8C"/>
    <w:p w:rsidR="00AB4901" w:rsidRPr="00D97A8C" w:rsidRDefault="00B444B1" w:rsidP="00E66ED5">
      <w:pPr>
        <w:pStyle w:val="ListParagraph"/>
        <w:numPr>
          <w:ilvl w:val="0"/>
          <w:numId w:val="4"/>
        </w:numPr>
        <w:ind w:right="487" w:hanging="519"/>
        <w:rPr>
          <w:rFonts w:ascii="Tahoma" w:hAnsi="Tahoma" w:cs="Tahoma"/>
          <w:sz w:val="22"/>
          <w:szCs w:val="22"/>
        </w:rPr>
      </w:pPr>
      <w:r>
        <w:t xml:space="preserve">All deck jet returns lines are to be installed so that when not in use, the supply lines can </w:t>
      </w:r>
      <w:r w:rsidR="00E66ED5">
        <w:t>be freed</w:t>
      </w:r>
      <w:r>
        <w:t xml:space="preserve"> from water.  </w:t>
      </w:r>
    </w:p>
    <w:p w:rsidR="00D97A8C" w:rsidRPr="00D97A8C" w:rsidRDefault="00D97A8C" w:rsidP="00D97A8C">
      <w:pPr>
        <w:pStyle w:val="ListParagraph"/>
        <w:numPr>
          <w:ilvl w:val="0"/>
          <w:numId w:val="4"/>
        </w:numPr>
        <w:ind w:right="487" w:hanging="519"/>
        <w:rPr>
          <w:rFonts w:ascii="Tahoma" w:hAnsi="Tahoma" w:cs="Tahoma"/>
          <w:sz w:val="22"/>
          <w:szCs w:val="22"/>
        </w:rPr>
      </w:pPr>
      <w:r>
        <w:lastRenderedPageBreak/>
        <w:t>Deck jets will utilize water directly from the pool and shared plumbing loop with pool returns will allow for the water in the piping for the deck jets to drain back into the pool when the features are cut off.  Once features are cut off, an isolation valve will assure that water passing through the return loop piping manifold are directed to the pool returns, and will bypass the deck jet features.</w:t>
      </w:r>
    </w:p>
    <w:p w:rsidR="00D97A8C" w:rsidRPr="00D97A8C" w:rsidRDefault="00D97A8C" w:rsidP="00D97A8C">
      <w:pPr>
        <w:ind w:right="487"/>
        <w:rPr>
          <w:rFonts w:ascii="Tahoma" w:hAnsi="Tahoma" w:cs="Tahoma"/>
          <w:sz w:val="22"/>
          <w:szCs w:val="22"/>
        </w:rPr>
      </w:pPr>
    </w:p>
    <w:p w:rsidR="00D97A8C" w:rsidRPr="00D97A8C" w:rsidRDefault="00D97A8C" w:rsidP="00D97A8C">
      <w:pPr>
        <w:pStyle w:val="ListParagraph"/>
        <w:numPr>
          <w:ilvl w:val="0"/>
          <w:numId w:val="4"/>
        </w:numPr>
        <w:ind w:right="487" w:hanging="519"/>
        <w:rPr>
          <w:rFonts w:ascii="Tahoma" w:hAnsi="Tahoma" w:cs="Tahoma"/>
          <w:sz w:val="22"/>
          <w:szCs w:val="22"/>
        </w:rPr>
      </w:pPr>
      <w:r>
        <w:t>The deck jets mounted within the pool deck will be installed flush with the finish of the pool deck surface so as to prevent a tripping hazard.  The flows / streams from the deck jets may not create a turbulence that might create a safety hazard or reduce visibility in the pool.</w:t>
      </w:r>
    </w:p>
    <w:p w:rsidR="00E66ED5" w:rsidRDefault="00E66ED5" w:rsidP="00E66ED5">
      <w:pPr>
        <w:ind w:right="487"/>
        <w:rPr>
          <w:rFonts w:ascii="Tahoma" w:hAnsi="Tahoma" w:cs="Tahoma"/>
          <w:sz w:val="22"/>
          <w:szCs w:val="22"/>
        </w:rPr>
      </w:pPr>
    </w:p>
    <w:p w:rsidR="00E66ED5" w:rsidRDefault="00E66ED5" w:rsidP="00E66ED5">
      <w:pPr>
        <w:ind w:right="487"/>
        <w:rPr>
          <w:rFonts w:ascii="Tahoma" w:hAnsi="Tahoma" w:cs="Tahoma"/>
          <w:sz w:val="22"/>
          <w:szCs w:val="22"/>
        </w:rPr>
      </w:pPr>
    </w:p>
    <w:p w:rsidR="00E66ED5" w:rsidRDefault="00E66ED5" w:rsidP="00E66ED5">
      <w:pPr>
        <w:ind w:right="487"/>
        <w:rPr>
          <w:rFonts w:ascii="Tahoma" w:hAnsi="Tahoma" w:cs="Tahoma"/>
          <w:sz w:val="22"/>
          <w:szCs w:val="22"/>
        </w:rPr>
      </w:pPr>
      <w:r>
        <w:rPr>
          <w:rFonts w:ascii="Tahoma" w:hAnsi="Tahoma" w:cs="Tahoma"/>
          <w:sz w:val="22"/>
          <w:szCs w:val="22"/>
        </w:rPr>
        <w:t>Respectfully,</w:t>
      </w:r>
    </w:p>
    <w:p w:rsidR="00E66ED5" w:rsidRDefault="00E66ED5" w:rsidP="00E66ED5">
      <w:pPr>
        <w:ind w:right="487"/>
        <w:rPr>
          <w:rFonts w:ascii="Tahoma" w:hAnsi="Tahoma" w:cs="Tahoma"/>
          <w:sz w:val="22"/>
          <w:szCs w:val="22"/>
        </w:rPr>
      </w:pPr>
      <w:r>
        <w:rPr>
          <w:rFonts w:ascii="Tahoma" w:hAnsi="Tahoma" w:cs="Tahoma"/>
          <w:sz w:val="22"/>
          <w:szCs w:val="22"/>
        </w:rPr>
        <w:t>Travis Heathman</w:t>
      </w:r>
    </w:p>
    <w:p w:rsidR="00E66ED5" w:rsidRDefault="00E66ED5" w:rsidP="00E66ED5">
      <w:pPr>
        <w:ind w:right="487"/>
        <w:rPr>
          <w:rFonts w:ascii="Tahoma" w:hAnsi="Tahoma" w:cs="Tahoma"/>
          <w:sz w:val="22"/>
          <w:szCs w:val="22"/>
        </w:rPr>
      </w:pPr>
      <w:r>
        <w:rPr>
          <w:rFonts w:ascii="Tahoma" w:hAnsi="Tahoma" w:cs="Tahoma"/>
          <w:sz w:val="22"/>
          <w:szCs w:val="22"/>
        </w:rPr>
        <w:t>Project Coordinator</w:t>
      </w:r>
    </w:p>
    <w:p w:rsidR="00E66ED5" w:rsidRPr="00E66ED5" w:rsidRDefault="00E66ED5" w:rsidP="00E66ED5">
      <w:pPr>
        <w:ind w:right="487"/>
        <w:rPr>
          <w:rFonts w:ascii="Tahoma" w:hAnsi="Tahoma" w:cs="Tahoma"/>
          <w:sz w:val="22"/>
          <w:szCs w:val="22"/>
        </w:rPr>
      </w:pPr>
      <w:r>
        <w:rPr>
          <w:rFonts w:ascii="Tahoma" w:hAnsi="Tahoma" w:cs="Tahoma"/>
          <w:sz w:val="22"/>
          <w:szCs w:val="22"/>
        </w:rPr>
        <w:t>Rotolo Consultants Inc.</w:t>
      </w:r>
      <w:permEnd w:id="1742044891"/>
    </w:p>
    <w:sectPr w:rsidR="00E66ED5" w:rsidRPr="00E66ED5" w:rsidSect="001C242A">
      <w:headerReference w:type="first" r:id="rId8"/>
      <w:pgSz w:w="12240" w:h="15840" w:code="1"/>
      <w:pgMar w:top="1309" w:right="1020" w:bottom="1440" w:left="935" w:header="37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AE9" w:rsidRDefault="00A84AE9">
      <w:r>
        <w:separator/>
      </w:r>
    </w:p>
  </w:endnote>
  <w:endnote w:type="continuationSeparator" w:id="0">
    <w:p w:rsidR="00A84AE9" w:rsidRDefault="00A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AE9" w:rsidRDefault="00A84AE9">
      <w:r>
        <w:separator/>
      </w:r>
    </w:p>
  </w:footnote>
  <w:footnote w:type="continuationSeparator" w:id="0">
    <w:p w:rsidR="00A84AE9" w:rsidRDefault="00A84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4B" w:rsidRDefault="0006374B" w:rsidP="00525C84">
    <w:pPr>
      <w:pStyle w:val="Header"/>
      <w:tabs>
        <w:tab w:val="clear" w:pos="4320"/>
        <w:tab w:val="clear" w:pos="8640"/>
      </w:tabs>
    </w:pPr>
    <w:r>
      <w:t xml:space="preserve"> </w: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915248"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0;margin-top:1.8pt;width:158.95pt;height:81.05pt;z-index:251658240">
          <v:imagedata r:id="rId1" o:title=""/>
        </v:shape>
        <o:OLEObject Type="Embed" ProgID="CorelDRAW.Graphic.12" ShapeID="_x0000_s2082" DrawAspect="Content" ObjectID="_1520832992"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A84AE9"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Pr>
        <w:rFonts w:ascii="Kartika" w:hAnsi="Kartika" w:cs="Kartika"/>
        <w:b/>
        <w:noProof/>
        <w:spacing w:val="80"/>
        <w:position w:val="6"/>
        <w:sz w:val="20"/>
        <w:szCs w:val="20"/>
      </w:rPr>
      <mc:AlternateContent>
        <mc:Choice Requires="wps">
          <w:drawing>
            <wp:anchor distT="0" distB="0" distL="114300" distR="114300" simplePos="0" relativeHeight="251657216" behindDoc="0" locked="0" layoutInCell="1" allowOverlap="1">
              <wp:simplePos x="0" y="0"/>
              <wp:positionH relativeFrom="column">
                <wp:posOffset>2018665</wp:posOffset>
              </wp:positionH>
              <wp:positionV relativeFrom="paragraph">
                <wp:posOffset>121920</wp:posOffset>
              </wp:positionV>
              <wp:extent cx="4512310" cy="0"/>
              <wp:effectExtent l="8890" t="7620" r="12700" b="1143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mc:Fallback>
      </mc:AlternateConten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1C242A">
    <w:pPr>
      <w:pStyle w:val="Header"/>
      <w:tabs>
        <w:tab w:val="clear" w:pos="4320"/>
        <w:tab w:val="clear" w:pos="8640"/>
      </w:tabs>
      <w:spacing w:line="200" w:lineRule="atLeast"/>
      <w:rPr>
        <w:rFonts w:ascii="Kartika" w:hAnsi="Kartika" w:cs="Kartika"/>
        <w:i/>
        <w:caps/>
        <w:kern w:val="16"/>
        <w:position w:val="6"/>
        <w:sz w:val="17"/>
        <w:szCs w:val="17"/>
      </w:rPr>
    </w:pPr>
    <w:r>
      <w:rPr>
        <w:rFonts w:ascii="Franklin Gothic Book" w:hAnsi="Franklin Gothic Book" w:cs="Tahoma"/>
        <w:b/>
        <w:caps/>
        <w:spacing w:val="100"/>
        <w:sz w:val="18"/>
        <w:szCs w:val="18"/>
      </w:rPr>
      <w:t xml:space="preserve">                    </w:t>
    </w:r>
    <w:smartTag w:uri="urn:schemas-microsoft-com:office:smarttags" w:element="Street">
      <w:smartTag w:uri="urn:schemas-microsoft-com:office:smarttags" w:element="address">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smartTag>
    </w:smartTag>
    <w:r w:rsidRPr="005C3B7B">
      <w:rPr>
        <w:rFonts w:ascii="Kartika" w:hAnsi="Kartika" w:cs="Kartika"/>
        <w:i/>
        <w:caps/>
        <w:kern w:val="16"/>
        <w:position w:val="6"/>
        <w:sz w:val="17"/>
        <w:szCs w:val="17"/>
      </w:rPr>
      <w:t xml:space="preserve">  </w:t>
    </w:r>
    <w:smartTag w:uri="urn:schemas-microsoft-com:office:smarttags" w:element="City">
      <w:r w:rsidRPr="005C3B7B">
        <w:rPr>
          <w:rFonts w:ascii="Kartika" w:hAnsi="Kartika" w:cs="Kartika"/>
          <w:i/>
          <w:caps/>
          <w:kern w:val="16"/>
          <w:position w:val="6"/>
          <w:sz w:val="17"/>
          <w:szCs w:val="17"/>
        </w:rPr>
        <w:t>Slidell</w:t>
      </w:r>
    </w:smartTag>
    <w:r w:rsidRPr="005C3B7B">
      <w:rPr>
        <w:rFonts w:ascii="Kartika" w:hAnsi="Kartika" w:cs="Kartika"/>
        <w:i/>
        <w:caps/>
        <w:kern w:val="16"/>
        <w:position w:val="6"/>
        <w:sz w:val="17"/>
        <w:szCs w:val="17"/>
      </w:rPr>
      <w:t xml:space="preserve">, </w:t>
    </w:r>
    <w:smartTag w:uri="urn:schemas-microsoft-com:office:smarttags" w:element="State">
      <w:r w:rsidRPr="005C3B7B">
        <w:rPr>
          <w:rFonts w:ascii="Kartika" w:hAnsi="Kartika" w:cs="Kartika"/>
          <w:i/>
          <w:caps/>
          <w:kern w:val="16"/>
          <w:position w:val="6"/>
          <w:sz w:val="17"/>
          <w:szCs w:val="17"/>
        </w:rPr>
        <w:t>LA</w:t>
      </w:r>
    </w:smartTag>
    <w:r w:rsidRPr="005C3B7B">
      <w:rPr>
        <w:rFonts w:ascii="Kartika" w:hAnsi="Kartika" w:cs="Kartika"/>
        <w:i/>
        <w:caps/>
        <w:kern w:val="16"/>
        <w:position w:val="6"/>
        <w:sz w:val="17"/>
        <w:szCs w:val="17"/>
      </w:rPr>
      <w:t xml:space="preserve"> </w:t>
    </w:r>
    <w:proofErr w:type="gramStart"/>
    <w:r w:rsidRPr="005C3B7B">
      <w:rPr>
        <w:rFonts w:ascii="Kartika" w:hAnsi="Kartika" w:cs="Kartika"/>
        <w:i/>
        <w:caps/>
        <w:kern w:val="16"/>
        <w:position w:val="6"/>
        <w:sz w:val="17"/>
        <w:szCs w:val="17"/>
      </w:rPr>
      <w:t>70458  (</w:t>
    </w:r>
    <w:proofErr w:type="gramEnd"/>
    <w:r w:rsidRPr="005C3B7B">
      <w:rPr>
        <w:rFonts w:ascii="Kartika" w:hAnsi="Kartika" w:cs="Kartika"/>
        <w:i/>
        <w:caps/>
        <w:kern w:val="16"/>
        <w:position w:val="6"/>
        <w:sz w:val="17"/>
        <w:szCs w:val="17"/>
      </w:rPr>
      <w:t>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1">
    <w:nsid w:val="28DF27A9"/>
    <w:multiLevelType w:val="hybridMultilevel"/>
    <w:tmpl w:val="6A2443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rawingGridVerticalSpacing w:val="187"/>
  <w:characterSpacingControl w:val="doNotCompress"/>
  <w:hdrShapeDefaults>
    <o:shapedefaults v:ext="edit" spidmax="2083">
      <v:stroke weight=".25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E9"/>
    <w:rsid w:val="00020DD3"/>
    <w:rsid w:val="000469EC"/>
    <w:rsid w:val="00050FAB"/>
    <w:rsid w:val="0006286A"/>
    <w:rsid w:val="0006374B"/>
    <w:rsid w:val="000A64D9"/>
    <w:rsid w:val="000B064A"/>
    <w:rsid w:val="00104108"/>
    <w:rsid w:val="00107A59"/>
    <w:rsid w:val="001375B1"/>
    <w:rsid w:val="00145D6C"/>
    <w:rsid w:val="001462E2"/>
    <w:rsid w:val="001C242A"/>
    <w:rsid w:val="001F1822"/>
    <w:rsid w:val="00254280"/>
    <w:rsid w:val="002A556D"/>
    <w:rsid w:val="002A66FE"/>
    <w:rsid w:val="003237B8"/>
    <w:rsid w:val="00330FE0"/>
    <w:rsid w:val="00363308"/>
    <w:rsid w:val="003964A5"/>
    <w:rsid w:val="003C5F71"/>
    <w:rsid w:val="003D7F3B"/>
    <w:rsid w:val="004130C5"/>
    <w:rsid w:val="0046278C"/>
    <w:rsid w:val="00485BF1"/>
    <w:rsid w:val="004C3E56"/>
    <w:rsid w:val="005108FD"/>
    <w:rsid w:val="00525C84"/>
    <w:rsid w:val="0053228E"/>
    <w:rsid w:val="00547C33"/>
    <w:rsid w:val="005558B8"/>
    <w:rsid w:val="00566A38"/>
    <w:rsid w:val="00581F89"/>
    <w:rsid w:val="005A23A5"/>
    <w:rsid w:val="005B1819"/>
    <w:rsid w:val="005B18FA"/>
    <w:rsid w:val="005C3B7B"/>
    <w:rsid w:val="005D2FAB"/>
    <w:rsid w:val="005E27AD"/>
    <w:rsid w:val="005F60EB"/>
    <w:rsid w:val="0061321C"/>
    <w:rsid w:val="00786CE4"/>
    <w:rsid w:val="007C5F85"/>
    <w:rsid w:val="007F117D"/>
    <w:rsid w:val="008108FB"/>
    <w:rsid w:val="00810C08"/>
    <w:rsid w:val="00813A96"/>
    <w:rsid w:val="008156BD"/>
    <w:rsid w:val="00875D91"/>
    <w:rsid w:val="0088285F"/>
    <w:rsid w:val="008C05D6"/>
    <w:rsid w:val="008F1231"/>
    <w:rsid w:val="008F6281"/>
    <w:rsid w:val="0090275F"/>
    <w:rsid w:val="00915248"/>
    <w:rsid w:val="00924817"/>
    <w:rsid w:val="0094338F"/>
    <w:rsid w:val="009513FE"/>
    <w:rsid w:val="009577B5"/>
    <w:rsid w:val="009A2B70"/>
    <w:rsid w:val="009A4F36"/>
    <w:rsid w:val="009D603F"/>
    <w:rsid w:val="009F1E87"/>
    <w:rsid w:val="00A33DE4"/>
    <w:rsid w:val="00A41169"/>
    <w:rsid w:val="00A5649A"/>
    <w:rsid w:val="00A66207"/>
    <w:rsid w:val="00A71CCD"/>
    <w:rsid w:val="00A84AE9"/>
    <w:rsid w:val="00AA6948"/>
    <w:rsid w:val="00AB4901"/>
    <w:rsid w:val="00AD1A3C"/>
    <w:rsid w:val="00AD3163"/>
    <w:rsid w:val="00AF1C45"/>
    <w:rsid w:val="00B444B1"/>
    <w:rsid w:val="00B770C1"/>
    <w:rsid w:val="00B90320"/>
    <w:rsid w:val="00C85AC1"/>
    <w:rsid w:val="00CC7052"/>
    <w:rsid w:val="00D016EA"/>
    <w:rsid w:val="00D81240"/>
    <w:rsid w:val="00D97A8C"/>
    <w:rsid w:val="00DD7AB2"/>
    <w:rsid w:val="00E24315"/>
    <w:rsid w:val="00E30544"/>
    <w:rsid w:val="00E41FC9"/>
    <w:rsid w:val="00E52839"/>
    <w:rsid w:val="00E66ED5"/>
    <w:rsid w:val="00F801F6"/>
    <w:rsid w:val="00F87DC3"/>
    <w:rsid w:val="00FD2302"/>
    <w:rsid w:val="00FE18F6"/>
    <w:rsid w:val="00FE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83">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D01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D01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395</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Travis Heathman</cp:lastModifiedBy>
  <cp:revision>8</cp:revision>
  <cp:lastPrinted>2010-08-04T16:38:00Z</cp:lastPrinted>
  <dcterms:created xsi:type="dcterms:W3CDTF">2016-03-23T18:47:00Z</dcterms:created>
  <dcterms:modified xsi:type="dcterms:W3CDTF">2016-03-30T13:50:00Z</dcterms:modified>
</cp:coreProperties>
</file>