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46C" w:rsidRPr="00AF246C" w:rsidRDefault="00AF246C" w:rsidP="00AF246C">
      <w:pPr>
        <w:spacing w:before="100" w:beforeAutospacing="1" w:after="100" w:afterAutospacing="1" w:line="240" w:lineRule="auto"/>
        <w:jc w:val="center"/>
        <w:rPr>
          <w:rFonts w:ascii="Verdana" w:eastAsia="Times New Roman" w:hAnsi="Verdana" w:cs="Times New Roman"/>
          <w:sz w:val="18"/>
          <w:szCs w:val="18"/>
        </w:rPr>
      </w:pPr>
      <w:r w:rsidRPr="00AF246C">
        <w:rPr>
          <w:rFonts w:ascii="Verdana" w:eastAsia="Times New Roman" w:hAnsi="Verdana" w:cs="Times New Roman"/>
          <w:b/>
          <w:bCs/>
          <w:sz w:val="18"/>
          <w:szCs w:val="18"/>
        </w:rPr>
        <w:t xml:space="preserve">Davis-Bacon and Related Acts </w:t>
      </w:r>
      <w:r w:rsidRPr="00AF246C">
        <w:rPr>
          <w:rFonts w:ascii="Verdana" w:eastAsia="Times New Roman" w:hAnsi="Verdana" w:cs="Times New Roman"/>
          <w:b/>
          <w:bCs/>
          <w:sz w:val="18"/>
          <w:szCs w:val="18"/>
        </w:rPr>
        <w:br/>
        <w:t>(</w:t>
      </w:r>
      <w:hyperlink r:id="rId5" w:history="1">
        <w:r w:rsidRPr="00AF246C">
          <w:rPr>
            <w:rFonts w:ascii="Verdana" w:eastAsia="Times New Roman" w:hAnsi="Verdana" w:cs="Times New Roman"/>
            <w:b/>
            <w:bCs/>
            <w:color w:val="0000FF"/>
            <w:sz w:val="18"/>
            <w:u w:val="single"/>
          </w:rPr>
          <w:t>40 USC §276a</w:t>
        </w:r>
      </w:hyperlink>
      <w:r w:rsidRPr="00AF246C">
        <w:rPr>
          <w:rFonts w:ascii="Verdana" w:eastAsia="Times New Roman" w:hAnsi="Verdana" w:cs="Times New Roman"/>
          <w:i/>
          <w:iCs/>
          <w:vanish/>
          <w:sz w:val="16"/>
        </w:rPr>
        <w:t>(http://www.dol.gov/whd/regs/statutes/dbra.htm)</w:t>
      </w:r>
      <w:r w:rsidRPr="00AF246C">
        <w:rPr>
          <w:rFonts w:ascii="Verdana" w:eastAsia="Times New Roman" w:hAnsi="Verdana" w:cs="Times New Roman"/>
          <w:b/>
          <w:bCs/>
          <w:sz w:val="18"/>
          <w:szCs w:val="18"/>
        </w:rPr>
        <w:t xml:space="preserve">; </w:t>
      </w:r>
      <w:hyperlink r:id="rId6" w:history="1">
        <w:r w:rsidRPr="00AF246C">
          <w:rPr>
            <w:rFonts w:ascii="Verdana" w:eastAsia="Times New Roman" w:hAnsi="Verdana" w:cs="Times New Roman"/>
            <w:b/>
            <w:bCs/>
            <w:color w:val="0000FF"/>
            <w:sz w:val="18"/>
            <w:u w:val="single"/>
          </w:rPr>
          <w:t>29 CFR Parts 1, 3, 5, 6</w:t>
        </w:r>
      </w:hyperlink>
      <w:r w:rsidRPr="00AF246C">
        <w:rPr>
          <w:rFonts w:ascii="Verdana" w:eastAsia="Times New Roman" w:hAnsi="Verdana" w:cs="Times New Roman"/>
          <w:i/>
          <w:iCs/>
          <w:vanish/>
          <w:sz w:val="16"/>
        </w:rPr>
        <w:t>(http://www.dol.gov/dol/cfr/Title_29/Chapter_I.htm)</w:t>
      </w:r>
      <w:r w:rsidRPr="00AF246C">
        <w:rPr>
          <w:rFonts w:ascii="Verdana" w:eastAsia="Times New Roman" w:hAnsi="Verdana" w:cs="Times New Roman"/>
          <w:sz w:val="18"/>
          <w:szCs w:val="18"/>
        </w:rPr>
        <w:t xml:space="preserve"> </w:t>
      </w:r>
      <w:r w:rsidRPr="00AF246C">
        <w:rPr>
          <w:rFonts w:ascii="Verdana" w:eastAsia="Times New Roman" w:hAnsi="Verdana" w:cs="Times New Roman"/>
          <w:b/>
          <w:bCs/>
          <w:sz w:val="18"/>
          <w:szCs w:val="18"/>
        </w:rPr>
        <w:t>and</w:t>
      </w:r>
      <w:r w:rsidRPr="00AF246C">
        <w:rPr>
          <w:rFonts w:ascii="Verdana" w:eastAsia="Times New Roman" w:hAnsi="Verdana" w:cs="Times New Roman"/>
          <w:sz w:val="18"/>
          <w:szCs w:val="18"/>
        </w:rPr>
        <w:t xml:space="preserve"> </w:t>
      </w:r>
      <w:hyperlink r:id="rId7" w:history="1">
        <w:r w:rsidRPr="00AF246C">
          <w:rPr>
            <w:rFonts w:ascii="Verdana" w:eastAsia="Times New Roman" w:hAnsi="Verdana" w:cs="Times New Roman"/>
            <w:b/>
            <w:bCs/>
            <w:color w:val="0000FF"/>
            <w:sz w:val="18"/>
            <w:u w:val="single"/>
          </w:rPr>
          <w:t>7</w:t>
        </w:r>
      </w:hyperlink>
      <w:r w:rsidRPr="00AF246C">
        <w:rPr>
          <w:rFonts w:ascii="Verdana" w:eastAsia="Times New Roman" w:hAnsi="Verdana" w:cs="Times New Roman"/>
          <w:i/>
          <w:iCs/>
          <w:vanish/>
          <w:sz w:val="16"/>
        </w:rPr>
        <w:t>(http://www.dol.gov/cgi-bin/leave-dol.asp?exiturl=http://s.dol.gov/60&amp;exitTitle=www.gpoaccess.gov&amp;fedpage=yes)</w:t>
      </w:r>
      <w:r w:rsidRPr="00AF246C">
        <w:rPr>
          <w:rFonts w:ascii="Verdana" w:eastAsia="Times New Roman" w:hAnsi="Verdana" w:cs="Times New Roman"/>
          <w:b/>
          <w:bCs/>
          <w:sz w:val="18"/>
          <w:szCs w:val="18"/>
        </w:rPr>
        <w:t>)</w:t>
      </w:r>
    </w:p>
    <w:p w:rsidR="00AF246C" w:rsidRPr="00AF246C" w:rsidRDefault="00AF246C" w:rsidP="00AF246C">
      <w:pPr>
        <w:spacing w:before="100" w:beforeAutospacing="1" w:after="100" w:afterAutospacing="1" w:line="240" w:lineRule="auto"/>
        <w:outlineLvl w:val="2"/>
        <w:rPr>
          <w:rFonts w:ascii="Verdana" w:eastAsia="Times New Roman" w:hAnsi="Verdana" w:cs="Times New Roman"/>
          <w:b/>
          <w:bCs/>
          <w:color w:val="003399"/>
          <w:sz w:val="27"/>
          <w:szCs w:val="27"/>
        </w:rPr>
      </w:pPr>
      <w:bookmarkStart w:id="0" w:name="who"/>
      <w:bookmarkEnd w:id="0"/>
      <w:r w:rsidRPr="00AF246C">
        <w:rPr>
          <w:rFonts w:ascii="Verdana" w:eastAsia="Times New Roman" w:hAnsi="Verdana" w:cs="Times New Roman"/>
          <w:b/>
          <w:bCs/>
          <w:color w:val="003399"/>
          <w:sz w:val="27"/>
          <w:szCs w:val="27"/>
        </w:rPr>
        <w:t>Who is Covered</w:t>
      </w:r>
    </w:p>
    <w:p w:rsidR="00AF246C" w:rsidRPr="00AF246C" w:rsidRDefault="00AF246C" w:rsidP="00AF246C">
      <w:pPr>
        <w:spacing w:before="100" w:beforeAutospacing="1" w:after="100" w:afterAutospacing="1" w:line="240" w:lineRule="auto"/>
        <w:rPr>
          <w:rFonts w:ascii="Verdana" w:eastAsia="Times New Roman" w:hAnsi="Verdana" w:cs="Times New Roman"/>
          <w:sz w:val="24"/>
          <w:szCs w:val="24"/>
        </w:rPr>
      </w:pPr>
      <w:r w:rsidRPr="00AF246C">
        <w:rPr>
          <w:rFonts w:ascii="Verdana" w:eastAsia="Times New Roman" w:hAnsi="Verdana" w:cs="Times New Roman"/>
          <w:sz w:val="24"/>
          <w:szCs w:val="24"/>
        </w:rPr>
        <w:t>The Davis-Bacon and Related Acts (DBRA) are administered by the Wage and Hour Division. These Acts apply to contractors and subcontractors performing on federally funded or assisted contracts in excess of $2,000 for the construction, alteration, or repair (including painting and decorating) of public buildings or public works.</w:t>
      </w:r>
    </w:p>
    <w:p w:rsidR="00AF246C" w:rsidRPr="00AF246C" w:rsidRDefault="00AF246C" w:rsidP="00AF246C">
      <w:pPr>
        <w:spacing w:after="0" w:line="240" w:lineRule="auto"/>
        <w:rPr>
          <w:rFonts w:ascii="Verdana" w:eastAsia="Times New Roman" w:hAnsi="Verdana" w:cs="Times New Roman"/>
          <w:sz w:val="18"/>
          <w:szCs w:val="18"/>
        </w:rPr>
      </w:pPr>
      <w:bookmarkStart w:id="1" w:name="BasicPro"/>
      <w:bookmarkEnd w:id="1"/>
    </w:p>
    <w:p w:rsidR="00AF246C" w:rsidRPr="00AF246C" w:rsidRDefault="00AF246C" w:rsidP="00AF246C">
      <w:pPr>
        <w:spacing w:before="100" w:beforeAutospacing="1" w:after="100" w:afterAutospacing="1" w:line="240" w:lineRule="auto"/>
        <w:outlineLvl w:val="2"/>
        <w:rPr>
          <w:rFonts w:ascii="Verdana" w:eastAsia="Times New Roman" w:hAnsi="Verdana" w:cs="Times New Roman"/>
          <w:b/>
          <w:bCs/>
          <w:color w:val="003399"/>
          <w:sz w:val="27"/>
          <w:szCs w:val="27"/>
        </w:rPr>
      </w:pPr>
      <w:r w:rsidRPr="00AF246C">
        <w:rPr>
          <w:rFonts w:ascii="Verdana" w:eastAsia="Times New Roman" w:hAnsi="Verdana" w:cs="Times New Roman"/>
          <w:b/>
          <w:bCs/>
          <w:color w:val="003399"/>
          <w:sz w:val="27"/>
          <w:szCs w:val="27"/>
        </w:rPr>
        <w:t>Basic Provisions/Requirements</w:t>
      </w:r>
    </w:p>
    <w:p w:rsidR="00AF246C" w:rsidRPr="00AF246C" w:rsidRDefault="00AF246C" w:rsidP="00AF246C">
      <w:pPr>
        <w:spacing w:before="100" w:beforeAutospacing="1" w:after="100" w:afterAutospacing="1" w:line="240" w:lineRule="auto"/>
        <w:rPr>
          <w:rFonts w:ascii="Verdana" w:eastAsia="Times New Roman" w:hAnsi="Verdana" w:cs="Times New Roman"/>
          <w:sz w:val="24"/>
          <w:szCs w:val="24"/>
        </w:rPr>
      </w:pPr>
      <w:r w:rsidRPr="00AF246C">
        <w:rPr>
          <w:rFonts w:ascii="Verdana" w:eastAsia="Times New Roman" w:hAnsi="Verdana" w:cs="Times New Roman"/>
          <w:sz w:val="24"/>
          <w:szCs w:val="24"/>
        </w:rPr>
        <w:t xml:space="preserve">The Davis-Bacon Act requires that all contractors and subcontractors performing on federal contracts (and contractors or subcontractors performing on federally assisted contracts under the related Acts) in excess of $2,000 pay their laborers and mechanics not less than the prevailing wage rates and fringe benefits listed in the contract’s Davis-Bacon wage determination for corresponding classes of laborers and mechanics employed on similar projects in the area. Davis-Bacon labor standards clauses must be included in covered contracts. </w:t>
      </w:r>
    </w:p>
    <w:p w:rsidR="00AF246C" w:rsidRPr="00AF246C" w:rsidRDefault="00AF246C" w:rsidP="00AF246C">
      <w:pPr>
        <w:spacing w:before="100" w:beforeAutospacing="1" w:after="100" w:afterAutospacing="1" w:line="240" w:lineRule="auto"/>
        <w:rPr>
          <w:rFonts w:ascii="Verdana" w:eastAsia="Times New Roman" w:hAnsi="Verdana" w:cs="Times New Roman"/>
          <w:sz w:val="24"/>
          <w:szCs w:val="24"/>
        </w:rPr>
      </w:pPr>
      <w:r w:rsidRPr="00AF246C">
        <w:rPr>
          <w:rFonts w:ascii="Verdana" w:eastAsia="Times New Roman" w:hAnsi="Verdana" w:cs="Times New Roman"/>
          <w:sz w:val="24"/>
          <w:szCs w:val="24"/>
        </w:rPr>
        <w:t>Apprentices may be employed at less than predetermined rates if they are in an apprenticeship program registered with the Department of Labor or with a state apprenticeship agency recognized by the Department. Trainees may be employed at less than predetermined rates if they are in a training program certified by the Department.</w:t>
      </w:r>
    </w:p>
    <w:p w:rsidR="00AF246C" w:rsidRPr="00AF246C" w:rsidRDefault="00AF246C" w:rsidP="00AF246C">
      <w:pPr>
        <w:spacing w:before="100" w:beforeAutospacing="1" w:after="100" w:afterAutospacing="1" w:line="240" w:lineRule="auto"/>
        <w:rPr>
          <w:rFonts w:ascii="Verdana" w:eastAsia="Times New Roman" w:hAnsi="Verdana" w:cs="Times New Roman"/>
          <w:sz w:val="24"/>
          <w:szCs w:val="24"/>
        </w:rPr>
      </w:pPr>
      <w:r w:rsidRPr="00AF246C">
        <w:rPr>
          <w:rFonts w:ascii="Verdana" w:eastAsia="Times New Roman" w:hAnsi="Verdana" w:cs="Times New Roman"/>
          <w:sz w:val="24"/>
          <w:szCs w:val="24"/>
        </w:rPr>
        <w:t>Contractors and subcontractors on prime contracts in excess of $100,000 are required, pursuant to the Contract Work Hours and Safety Standards Act, to pay employees one and one-half times their basic rates of pay for all hours over 40 worked on covered contract work in a workweek. Covered contractors and subcontractors are also required to pay employees weekly and to submit weekly certified payroll records to the contracting agency.</w:t>
      </w:r>
    </w:p>
    <w:p w:rsidR="00AF246C" w:rsidRPr="00AF246C" w:rsidRDefault="00AF246C" w:rsidP="00AF246C">
      <w:pPr>
        <w:spacing w:after="0" w:line="240" w:lineRule="auto"/>
        <w:rPr>
          <w:rFonts w:ascii="Verdana" w:eastAsia="Times New Roman" w:hAnsi="Verdana" w:cs="Times New Roman"/>
          <w:sz w:val="18"/>
          <w:szCs w:val="18"/>
        </w:rPr>
      </w:pPr>
      <w:bookmarkStart w:id="2" w:name="EmplRights"/>
      <w:bookmarkEnd w:id="2"/>
    </w:p>
    <w:p w:rsidR="00466D17" w:rsidRDefault="00466D17" w:rsidP="00AF246C">
      <w:pPr>
        <w:spacing w:before="100" w:beforeAutospacing="1" w:after="100" w:afterAutospacing="1" w:line="240" w:lineRule="auto"/>
        <w:outlineLvl w:val="2"/>
        <w:rPr>
          <w:rFonts w:ascii="Verdana" w:eastAsia="Times New Roman" w:hAnsi="Verdana" w:cs="Times New Roman"/>
          <w:b/>
          <w:bCs/>
          <w:color w:val="003399"/>
          <w:sz w:val="27"/>
          <w:szCs w:val="27"/>
        </w:rPr>
      </w:pPr>
    </w:p>
    <w:p w:rsidR="00466D17" w:rsidRDefault="00466D17" w:rsidP="00AF246C">
      <w:pPr>
        <w:spacing w:before="100" w:beforeAutospacing="1" w:after="100" w:afterAutospacing="1" w:line="240" w:lineRule="auto"/>
        <w:outlineLvl w:val="2"/>
        <w:rPr>
          <w:rFonts w:ascii="Verdana" w:eastAsia="Times New Roman" w:hAnsi="Verdana" w:cs="Times New Roman"/>
          <w:b/>
          <w:bCs/>
          <w:color w:val="003399"/>
          <w:sz w:val="27"/>
          <w:szCs w:val="27"/>
        </w:rPr>
      </w:pPr>
    </w:p>
    <w:p w:rsidR="00466D17" w:rsidRDefault="00466D17" w:rsidP="00AF246C">
      <w:pPr>
        <w:spacing w:before="100" w:beforeAutospacing="1" w:after="100" w:afterAutospacing="1" w:line="240" w:lineRule="auto"/>
        <w:outlineLvl w:val="2"/>
        <w:rPr>
          <w:rFonts w:ascii="Verdana" w:eastAsia="Times New Roman" w:hAnsi="Verdana" w:cs="Times New Roman"/>
          <w:b/>
          <w:bCs/>
          <w:color w:val="003399"/>
          <w:sz w:val="27"/>
          <w:szCs w:val="27"/>
        </w:rPr>
      </w:pPr>
    </w:p>
    <w:p w:rsidR="00AF246C" w:rsidRPr="00AF246C" w:rsidRDefault="00AF246C" w:rsidP="00AF246C">
      <w:pPr>
        <w:spacing w:before="100" w:beforeAutospacing="1" w:after="100" w:afterAutospacing="1" w:line="240" w:lineRule="auto"/>
        <w:outlineLvl w:val="2"/>
        <w:rPr>
          <w:rFonts w:ascii="Verdana" w:eastAsia="Times New Roman" w:hAnsi="Verdana" w:cs="Times New Roman"/>
          <w:b/>
          <w:bCs/>
          <w:color w:val="003399"/>
          <w:sz w:val="27"/>
          <w:szCs w:val="27"/>
        </w:rPr>
      </w:pPr>
      <w:r w:rsidRPr="00AF246C">
        <w:rPr>
          <w:rFonts w:ascii="Verdana" w:eastAsia="Times New Roman" w:hAnsi="Verdana" w:cs="Times New Roman"/>
          <w:b/>
          <w:bCs/>
          <w:color w:val="003399"/>
          <w:sz w:val="27"/>
          <w:szCs w:val="27"/>
        </w:rPr>
        <w:t>Employee Rights</w:t>
      </w:r>
    </w:p>
    <w:p w:rsidR="00AF246C" w:rsidRPr="00AF246C" w:rsidRDefault="00AF246C" w:rsidP="00AF246C">
      <w:pPr>
        <w:spacing w:before="100" w:beforeAutospacing="1" w:after="100" w:afterAutospacing="1" w:line="240" w:lineRule="auto"/>
        <w:rPr>
          <w:rFonts w:ascii="Verdana" w:eastAsia="Times New Roman" w:hAnsi="Verdana" w:cs="Times New Roman"/>
          <w:sz w:val="24"/>
          <w:szCs w:val="24"/>
        </w:rPr>
      </w:pPr>
      <w:r w:rsidRPr="00AF246C">
        <w:rPr>
          <w:rFonts w:ascii="Verdana" w:eastAsia="Times New Roman" w:hAnsi="Verdana" w:cs="Times New Roman"/>
          <w:sz w:val="24"/>
          <w:szCs w:val="24"/>
        </w:rPr>
        <w:lastRenderedPageBreak/>
        <w:t xml:space="preserve">The Davis-Bacon and Related Acts provide laborers and mechanics on covered federally financed or assisted construction contracts the right to receive at least the locally prevailing wage rate and fringe benefits, as determined by the Department of Labor, for the type of work performed. The </w:t>
      </w:r>
      <w:hyperlink r:id="rId8" w:history="1">
        <w:r w:rsidRPr="00466D17">
          <w:rPr>
            <w:rFonts w:ascii="Verdana" w:eastAsia="Times New Roman" w:hAnsi="Verdana" w:cs="Times New Roman"/>
            <w:color w:val="0000FF"/>
            <w:sz w:val="24"/>
            <w:szCs w:val="24"/>
            <w:u w:val="single"/>
          </w:rPr>
          <w:t>Wage and Hour Division</w:t>
        </w:r>
      </w:hyperlink>
      <w:r w:rsidRPr="00466D17">
        <w:rPr>
          <w:rFonts w:ascii="Verdana" w:eastAsia="Times New Roman" w:hAnsi="Verdana" w:cs="Times New Roman"/>
          <w:i/>
          <w:iCs/>
          <w:vanish/>
          <w:sz w:val="24"/>
          <w:szCs w:val="24"/>
        </w:rPr>
        <w:t>(http://www.dol.gov/whd/)</w:t>
      </w:r>
      <w:r w:rsidRPr="00AF246C">
        <w:rPr>
          <w:rFonts w:ascii="Verdana" w:eastAsia="Times New Roman" w:hAnsi="Verdana" w:cs="Times New Roman"/>
          <w:sz w:val="24"/>
          <w:szCs w:val="24"/>
        </w:rPr>
        <w:t xml:space="preserve"> and respective federal contracting agencies accept complaints of alleged Davis-Bacon violations.</w:t>
      </w:r>
    </w:p>
    <w:p w:rsidR="00AF246C" w:rsidRPr="00AF246C" w:rsidRDefault="00AF246C" w:rsidP="00AF246C">
      <w:pPr>
        <w:spacing w:after="0" w:line="240" w:lineRule="auto"/>
        <w:rPr>
          <w:rFonts w:ascii="Verdana" w:eastAsia="Times New Roman" w:hAnsi="Verdana" w:cs="Times New Roman"/>
          <w:sz w:val="18"/>
          <w:szCs w:val="18"/>
        </w:rPr>
      </w:pPr>
      <w:bookmarkStart w:id="3" w:name="RRN"/>
      <w:bookmarkEnd w:id="3"/>
    </w:p>
    <w:p w:rsidR="00AF246C" w:rsidRPr="00AF246C" w:rsidRDefault="00AF246C" w:rsidP="00AF246C">
      <w:pPr>
        <w:spacing w:before="100" w:beforeAutospacing="1" w:after="100" w:afterAutospacing="1" w:line="240" w:lineRule="auto"/>
        <w:outlineLvl w:val="2"/>
        <w:rPr>
          <w:rFonts w:ascii="Verdana" w:eastAsia="Times New Roman" w:hAnsi="Verdana" w:cs="Times New Roman"/>
          <w:b/>
          <w:bCs/>
          <w:color w:val="003399"/>
          <w:sz w:val="27"/>
          <w:szCs w:val="27"/>
        </w:rPr>
      </w:pPr>
      <w:r w:rsidRPr="00AF246C">
        <w:rPr>
          <w:rFonts w:ascii="Verdana" w:eastAsia="Times New Roman" w:hAnsi="Verdana" w:cs="Times New Roman"/>
          <w:b/>
          <w:bCs/>
          <w:color w:val="003399"/>
          <w:sz w:val="27"/>
          <w:szCs w:val="27"/>
        </w:rPr>
        <w:t>Recordkeeping, Reporting, Notices and Posters</w:t>
      </w:r>
    </w:p>
    <w:p w:rsidR="00AF246C" w:rsidRPr="00AF246C" w:rsidRDefault="00AF246C" w:rsidP="00AF246C">
      <w:pPr>
        <w:spacing w:after="0" w:line="240" w:lineRule="auto"/>
        <w:rPr>
          <w:rFonts w:ascii="Verdana" w:eastAsia="Times New Roman" w:hAnsi="Verdana" w:cs="Times New Roman"/>
          <w:sz w:val="18"/>
          <w:szCs w:val="18"/>
        </w:rPr>
      </w:pPr>
      <w:bookmarkStart w:id="4" w:name="posters"/>
      <w:bookmarkEnd w:id="4"/>
    </w:p>
    <w:p w:rsidR="00AF246C" w:rsidRPr="00AF246C" w:rsidRDefault="00AF246C" w:rsidP="00AF246C">
      <w:pPr>
        <w:spacing w:before="100" w:beforeAutospacing="1" w:after="100" w:afterAutospacing="1" w:line="240" w:lineRule="auto"/>
        <w:outlineLvl w:val="3"/>
        <w:rPr>
          <w:rFonts w:ascii="Verdana" w:eastAsia="Times New Roman" w:hAnsi="Verdana" w:cs="Times New Roman"/>
          <w:b/>
          <w:bCs/>
          <w:sz w:val="24"/>
          <w:szCs w:val="24"/>
        </w:rPr>
      </w:pPr>
      <w:r w:rsidRPr="00AF246C">
        <w:rPr>
          <w:rFonts w:ascii="Verdana" w:eastAsia="Times New Roman" w:hAnsi="Verdana" w:cs="Times New Roman"/>
          <w:b/>
          <w:bCs/>
          <w:sz w:val="24"/>
          <w:szCs w:val="24"/>
        </w:rPr>
        <w:t>Notices and Posters</w:t>
      </w:r>
    </w:p>
    <w:p w:rsidR="00AF246C" w:rsidRPr="00AF246C" w:rsidRDefault="00AF246C" w:rsidP="00AF246C">
      <w:pPr>
        <w:spacing w:before="100" w:beforeAutospacing="1" w:after="100" w:afterAutospacing="1" w:line="240" w:lineRule="auto"/>
        <w:rPr>
          <w:rFonts w:ascii="Verdana" w:eastAsia="Times New Roman" w:hAnsi="Verdana" w:cs="Times New Roman"/>
          <w:sz w:val="24"/>
          <w:szCs w:val="24"/>
        </w:rPr>
      </w:pPr>
      <w:r w:rsidRPr="00AF246C">
        <w:rPr>
          <w:rFonts w:ascii="Verdana" w:eastAsia="Times New Roman" w:hAnsi="Verdana" w:cs="Times New Roman"/>
          <w:sz w:val="24"/>
          <w:szCs w:val="24"/>
        </w:rPr>
        <w:t xml:space="preserve">Every employer performing work covered by the labor standards of the DBRA must post the WH-1321 </w:t>
      </w:r>
      <w:hyperlink r:id="rId9" w:history="1">
        <w:r w:rsidRPr="00466D17">
          <w:rPr>
            <w:rFonts w:ascii="Verdana" w:eastAsia="Times New Roman" w:hAnsi="Verdana" w:cs="Times New Roman"/>
            <w:color w:val="0000FF"/>
            <w:sz w:val="24"/>
            <w:szCs w:val="24"/>
            <w:u w:val="single"/>
          </w:rPr>
          <w:t>“Employee Rights Under the Davis-Bacon Act” poster</w:t>
        </w:r>
      </w:hyperlink>
      <w:r w:rsidRPr="00466D17">
        <w:rPr>
          <w:rFonts w:ascii="Verdana" w:eastAsia="Times New Roman" w:hAnsi="Verdana" w:cs="Times New Roman"/>
          <w:i/>
          <w:iCs/>
          <w:vanish/>
          <w:sz w:val="24"/>
          <w:szCs w:val="24"/>
        </w:rPr>
        <w:t>(http://www.dol.gov/whd/programs/dbra/wh1321.htm)</w:t>
      </w:r>
      <w:r w:rsidRPr="00AF246C">
        <w:rPr>
          <w:rFonts w:ascii="Verdana" w:eastAsia="Times New Roman" w:hAnsi="Verdana" w:cs="Times New Roman"/>
          <w:sz w:val="24"/>
          <w:szCs w:val="24"/>
        </w:rPr>
        <w:t xml:space="preserve"> at the site of the work in a prominent and accessible place where it may be easily seen by employees.  There is no particular size requirement.  The wage determination must be similarly posted.</w:t>
      </w:r>
    </w:p>
    <w:p w:rsidR="00AF246C" w:rsidRPr="00AF246C" w:rsidRDefault="00AF246C" w:rsidP="00AF246C">
      <w:pPr>
        <w:spacing w:after="0" w:line="240" w:lineRule="auto"/>
        <w:rPr>
          <w:rFonts w:ascii="Verdana" w:eastAsia="Times New Roman" w:hAnsi="Verdana" w:cs="Times New Roman"/>
          <w:sz w:val="18"/>
          <w:szCs w:val="18"/>
        </w:rPr>
      </w:pPr>
      <w:bookmarkStart w:id="5" w:name="records"/>
      <w:bookmarkEnd w:id="5"/>
    </w:p>
    <w:p w:rsidR="00AF246C" w:rsidRPr="00AF246C" w:rsidRDefault="00AF246C" w:rsidP="00AF246C">
      <w:pPr>
        <w:spacing w:before="100" w:beforeAutospacing="1" w:after="100" w:afterAutospacing="1" w:line="240" w:lineRule="auto"/>
        <w:outlineLvl w:val="3"/>
        <w:rPr>
          <w:rFonts w:ascii="Verdana" w:eastAsia="Times New Roman" w:hAnsi="Verdana" w:cs="Times New Roman"/>
          <w:b/>
          <w:bCs/>
          <w:sz w:val="24"/>
          <w:szCs w:val="24"/>
        </w:rPr>
      </w:pPr>
      <w:r w:rsidRPr="00AF246C">
        <w:rPr>
          <w:rFonts w:ascii="Verdana" w:eastAsia="Times New Roman" w:hAnsi="Verdana" w:cs="Times New Roman"/>
          <w:b/>
          <w:bCs/>
          <w:sz w:val="24"/>
          <w:szCs w:val="24"/>
        </w:rPr>
        <w:t>Recordkeeping</w:t>
      </w:r>
    </w:p>
    <w:p w:rsidR="00AF246C" w:rsidRPr="00AF246C" w:rsidRDefault="00AF246C" w:rsidP="00AF246C">
      <w:pPr>
        <w:spacing w:before="100" w:beforeAutospacing="1" w:after="100" w:afterAutospacing="1" w:line="240" w:lineRule="auto"/>
        <w:rPr>
          <w:rFonts w:ascii="Verdana" w:eastAsia="Times New Roman" w:hAnsi="Verdana" w:cs="Times New Roman"/>
          <w:sz w:val="24"/>
          <w:szCs w:val="24"/>
        </w:rPr>
      </w:pPr>
      <w:r w:rsidRPr="00AF246C">
        <w:rPr>
          <w:rFonts w:ascii="Verdana" w:eastAsia="Times New Roman" w:hAnsi="Verdana" w:cs="Times New Roman"/>
          <w:sz w:val="24"/>
          <w:szCs w:val="24"/>
        </w:rPr>
        <w:t xml:space="preserve">Under the DBRA, covered contractors must maintain payroll and basic records for all laborers and mechanics during the course of the work and for a period of three years thereafter. Records to be maintained include: </w:t>
      </w:r>
    </w:p>
    <w:p w:rsidR="00AF246C" w:rsidRPr="00AF246C" w:rsidRDefault="00AF246C" w:rsidP="00AF246C">
      <w:pPr>
        <w:numPr>
          <w:ilvl w:val="0"/>
          <w:numId w:val="1"/>
        </w:numPr>
        <w:spacing w:before="100" w:beforeAutospacing="1" w:after="100" w:afterAutospacing="1" w:line="240" w:lineRule="auto"/>
        <w:rPr>
          <w:rFonts w:ascii="Verdana" w:eastAsia="Times New Roman" w:hAnsi="Verdana" w:cs="Times New Roman"/>
          <w:sz w:val="24"/>
          <w:szCs w:val="24"/>
        </w:rPr>
      </w:pPr>
      <w:r w:rsidRPr="00AF246C">
        <w:rPr>
          <w:rFonts w:ascii="Verdana" w:eastAsia="Times New Roman" w:hAnsi="Verdana" w:cs="Times New Roman"/>
          <w:sz w:val="24"/>
          <w:szCs w:val="24"/>
        </w:rPr>
        <w:t xml:space="preserve">Name, address, and Social Security number of each employee </w:t>
      </w:r>
    </w:p>
    <w:p w:rsidR="00AF246C" w:rsidRPr="00AF246C" w:rsidRDefault="00AF246C" w:rsidP="00AF246C">
      <w:pPr>
        <w:numPr>
          <w:ilvl w:val="0"/>
          <w:numId w:val="1"/>
        </w:numPr>
        <w:spacing w:before="100" w:beforeAutospacing="1" w:after="100" w:afterAutospacing="1" w:line="240" w:lineRule="auto"/>
        <w:rPr>
          <w:rFonts w:ascii="Verdana" w:eastAsia="Times New Roman" w:hAnsi="Verdana" w:cs="Times New Roman"/>
          <w:sz w:val="24"/>
          <w:szCs w:val="24"/>
        </w:rPr>
      </w:pPr>
      <w:r w:rsidRPr="00AF246C">
        <w:rPr>
          <w:rFonts w:ascii="Verdana" w:eastAsia="Times New Roman" w:hAnsi="Verdana" w:cs="Times New Roman"/>
          <w:sz w:val="24"/>
          <w:szCs w:val="24"/>
        </w:rPr>
        <w:t xml:space="preserve">Each employee's work classifications </w:t>
      </w:r>
    </w:p>
    <w:p w:rsidR="00AF246C" w:rsidRPr="00AF246C" w:rsidRDefault="00AF246C" w:rsidP="00AF246C">
      <w:pPr>
        <w:numPr>
          <w:ilvl w:val="0"/>
          <w:numId w:val="1"/>
        </w:numPr>
        <w:spacing w:before="100" w:beforeAutospacing="1" w:after="100" w:afterAutospacing="1" w:line="240" w:lineRule="auto"/>
        <w:rPr>
          <w:rFonts w:ascii="Verdana" w:eastAsia="Times New Roman" w:hAnsi="Verdana" w:cs="Times New Roman"/>
          <w:sz w:val="24"/>
          <w:szCs w:val="24"/>
        </w:rPr>
      </w:pPr>
      <w:r w:rsidRPr="00AF246C">
        <w:rPr>
          <w:rFonts w:ascii="Verdana" w:eastAsia="Times New Roman" w:hAnsi="Verdana" w:cs="Times New Roman"/>
          <w:sz w:val="24"/>
          <w:szCs w:val="24"/>
        </w:rPr>
        <w:t xml:space="preserve">Hourly rates of pay, including rates of contributions or costs anticipated for fringe benefits or their cash equivalents </w:t>
      </w:r>
    </w:p>
    <w:p w:rsidR="00AF246C" w:rsidRPr="00AF246C" w:rsidRDefault="00AF246C" w:rsidP="00AF246C">
      <w:pPr>
        <w:numPr>
          <w:ilvl w:val="0"/>
          <w:numId w:val="1"/>
        </w:numPr>
        <w:spacing w:before="100" w:beforeAutospacing="1" w:after="100" w:afterAutospacing="1" w:line="240" w:lineRule="auto"/>
        <w:rPr>
          <w:rFonts w:ascii="Verdana" w:eastAsia="Times New Roman" w:hAnsi="Verdana" w:cs="Times New Roman"/>
          <w:sz w:val="24"/>
          <w:szCs w:val="24"/>
        </w:rPr>
      </w:pPr>
      <w:r w:rsidRPr="00AF246C">
        <w:rPr>
          <w:rFonts w:ascii="Verdana" w:eastAsia="Times New Roman" w:hAnsi="Verdana" w:cs="Times New Roman"/>
          <w:sz w:val="24"/>
          <w:szCs w:val="24"/>
        </w:rPr>
        <w:t xml:space="preserve">Daily and weekly numbers of hours worked </w:t>
      </w:r>
    </w:p>
    <w:p w:rsidR="00AF246C" w:rsidRPr="00AF246C" w:rsidRDefault="00AF246C" w:rsidP="00AF246C">
      <w:pPr>
        <w:numPr>
          <w:ilvl w:val="0"/>
          <w:numId w:val="1"/>
        </w:numPr>
        <w:spacing w:before="100" w:beforeAutospacing="1" w:after="100" w:afterAutospacing="1" w:line="240" w:lineRule="auto"/>
        <w:rPr>
          <w:rFonts w:ascii="Verdana" w:eastAsia="Times New Roman" w:hAnsi="Verdana" w:cs="Times New Roman"/>
          <w:sz w:val="24"/>
          <w:szCs w:val="24"/>
        </w:rPr>
      </w:pPr>
      <w:r w:rsidRPr="00AF246C">
        <w:rPr>
          <w:rFonts w:ascii="Verdana" w:eastAsia="Times New Roman" w:hAnsi="Verdana" w:cs="Times New Roman"/>
          <w:sz w:val="24"/>
          <w:szCs w:val="24"/>
        </w:rPr>
        <w:t xml:space="preserve">Deductions made </w:t>
      </w:r>
    </w:p>
    <w:p w:rsidR="00AF246C" w:rsidRPr="00AF246C" w:rsidRDefault="00AF246C" w:rsidP="00AF246C">
      <w:pPr>
        <w:numPr>
          <w:ilvl w:val="0"/>
          <w:numId w:val="1"/>
        </w:numPr>
        <w:spacing w:before="100" w:beforeAutospacing="1" w:after="100" w:afterAutospacing="1" w:line="240" w:lineRule="auto"/>
        <w:rPr>
          <w:rFonts w:ascii="Verdana" w:eastAsia="Times New Roman" w:hAnsi="Verdana" w:cs="Times New Roman"/>
          <w:sz w:val="24"/>
          <w:szCs w:val="24"/>
        </w:rPr>
      </w:pPr>
      <w:r w:rsidRPr="00AF246C">
        <w:rPr>
          <w:rFonts w:ascii="Verdana" w:eastAsia="Times New Roman" w:hAnsi="Verdana" w:cs="Times New Roman"/>
          <w:sz w:val="24"/>
          <w:szCs w:val="24"/>
        </w:rPr>
        <w:t xml:space="preserve">Actual wages paid </w:t>
      </w:r>
    </w:p>
    <w:p w:rsidR="00AF246C" w:rsidRPr="00AF246C" w:rsidRDefault="00AF246C" w:rsidP="00AF246C">
      <w:pPr>
        <w:numPr>
          <w:ilvl w:val="0"/>
          <w:numId w:val="1"/>
        </w:numPr>
        <w:spacing w:before="100" w:beforeAutospacing="1" w:after="100" w:afterAutospacing="1" w:line="240" w:lineRule="auto"/>
        <w:rPr>
          <w:rFonts w:ascii="Verdana" w:eastAsia="Times New Roman" w:hAnsi="Verdana" w:cs="Times New Roman"/>
          <w:sz w:val="24"/>
          <w:szCs w:val="24"/>
        </w:rPr>
      </w:pPr>
      <w:r w:rsidRPr="00AF246C">
        <w:rPr>
          <w:rFonts w:ascii="Verdana" w:eastAsia="Times New Roman" w:hAnsi="Verdana" w:cs="Times New Roman"/>
          <w:sz w:val="24"/>
          <w:szCs w:val="24"/>
        </w:rPr>
        <w:t xml:space="preserve">If applicable, detailed information regarding various fringe benefit plans and programs, including records that show that the plan or program has been communicated in writing to the laborers and mechanics affected </w:t>
      </w:r>
    </w:p>
    <w:p w:rsidR="00AF246C" w:rsidRPr="00AF246C" w:rsidRDefault="00AF246C" w:rsidP="00AF246C">
      <w:pPr>
        <w:numPr>
          <w:ilvl w:val="0"/>
          <w:numId w:val="1"/>
        </w:numPr>
        <w:spacing w:before="100" w:beforeAutospacing="1" w:after="100" w:afterAutospacing="1" w:line="240" w:lineRule="auto"/>
        <w:rPr>
          <w:rFonts w:ascii="Verdana" w:eastAsia="Times New Roman" w:hAnsi="Verdana" w:cs="Times New Roman"/>
          <w:sz w:val="24"/>
          <w:szCs w:val="24"/>
        </w:rPr>
      </w:pPr>
      <w:r w:rsidRPr="00AF246C">
        <w:rPr>
          <w:rFonts w:ascii="Verdana" w:eastAsia="Times New Roman" w:hAnsi="Verdana" w:cs="Times New Roman"/>
          <w:sz w:val="24"/>
          <w:szCs w:val="24"/>
        </w:rPr>
        <w:t xml:space="preserve">If applicable, detailed information regarding approved apprenticeship or trainee programs </w:t>
      </w:r>
    </w:p>
    <w:p w:rsidR="00AF246C" w:rsidRPr="00AF246C" w:rsidRDefault="00AF246C" w:rsidP="00AF246C">
      <w:pPr>
        <w:spacing w:before="100" w:beforeAutospacing="1" w:after="100" w:afterAutospacing="1" w:line="240" w:lineRule="auto"/>
        <w:rPr>
          <w:rFonts w:ascii="Verdana" w:eastAsia="Times New Roman" w:hAnsi="Verdana" w:cs="Times New Roman"/>
          <w:sz w:val="24"/>
          <w:szCs w:val="24"/>
        </w:rPr>
      </w:pPr>
      <w:r w:rsidRPr="00AF246C">
        <w:rPr>
          <w:rFonts w:ascii="Verdana" w:eastAsia="Times New Roman" w:hAnsi="Verdana" w:cs="Times New Roman"/>
          <w:sz w:val="24"/>
          <w:szCs w:val="24"/>
        </w:rPr>
        <w:t xml:space="preserve">Some of the records required to be kept under the law are also required under the Fair Labor Standards Act. See Wage and Hour Division </w:t>
      </w:r>
      <w:hyperlink r:id="rId10" w:history="1">
        <w:r w:rsidRPr="00466D17">
          <w:rPr>
            <w:rFonts w:ascii="Verdana" w:eastAsia="Times New Roman" w:hAnsi="Verdana" w:cs="Times New Roman"/>
            <w:color w:val="0000FF"/>
            <w:sz w:val="24"/>
            <w:szCs w:val="24"/>
            <w:u w:val="single"/>
          </w:rPr>
          <w:t>Fact sheet #21: Recordkeeping Requirements under the Fair Labor Standards Act (FLSA)</w:t>
        </w:r>
      </w:hyperlink>
      <w:r w:rsidRPr="00466D17">
        <w:rPr>
          <w:rFonts w:ascii="Verdana" w:eastAsia="Times New Roman" w:hAnsi="Verdana" w:cs="Times New Roman"/>
          <w:i/>
          <w:iCs/>
          <w:vanish/>
          <w:sz w:val="24"/>
          <w:szCs w:val="24"/>
        </w:rPr>
        <w:t>(http://www.dol.gov/whd/regs/compliance/whdfs21.pdf)</w:t>
      </w:r>
      <w:r w:rsidRPr="00AF246C">
        <w:rPr>
          <w:rFonts w:ascii="Verdana" w:eastAsia="Times New Roman" w:hAnsi="Verdana" w:cs="Times New Roman"/>
          <w:sz w:val="24"/>
          <w:szCs w:val="24"/>
        </w:rPr>
        <w:t>.</w:t>
      </w:r>
    </w:p>
    <w:p w:rsidR="00AF246C" w:rsidRPr="00AF246C" w:rsidRDefault="00AF246C" w:rsidP="00AF246C">
      <w:pPr>
        <w:spacing w:after="0" w:line="240" w:lineRule="auto"/>
        <w:rPr>
          <w:rFonts w:ascii="Verdana" w:eastAsia="Times New Roman" w:hAnsi="Verdana" w:cs="Times New Roman"/>
          <w:sz w:val="18"/>
          <w:szCs w:val="18"/>
        </w:rPr>
      </w:pPr>
      <w:bookmarkStart w:id="6" w:name="reporting"/>
      <w:bookmarkEnd w:id="6"/>
    </w:p>
    <w:p w:rsidR="00AF246C" w:rsidRPr="00AF246C" w:rsidRDefault="00AF246C" w:rsidP="00AF246C">
      <w:pPr>
        <w:spacing w:before="100" w:beforeAutospacing="1" w:after="100" w:afterAutospacing="1" w:line="240" w:lineRule="auto"/>
        <w:outlineLvl w:val="3"/>
        <w:rPr>
          <w:rFonts w:ascii="Verdana" w:eastAsia="Times New Roman" w:hAnsi="Verdana" w:cs="Times New Roman"/>
          <w:b/>
          <w:bCs/>
          <w:sz w:val="24"/>
          <w:szCs w:val="24"/>
        </w:rPr>
      </w:pPr>
      <w:r w:rsidRPr="00AF246C">
        <w:rPr>
          <w:rFonts w:ascii="Verdana" w:eastAsia="Times New Roman" w:hAnsi="Verdana" w:cs="Times New Roman"/>
          <w:b/>
          <w:bCs/>
          <w:sz w:val="24"/>
          <w:szCs w:val="24"/>
        </w:rPr>
        <w:t>Reporting</w:t>
      </w:r>
    </w:p>
    <w:p w:rsidR="00AF246C" w:rsidRPr="00AF246C" w:rsidRDefault="00AF246C" w:rsidP="00AF246C">
      <w:pPr>
        <w:spacing w:before="100" w:beforeAutospacing="1" w:after="100" w:afterAutospacing="1" w:line="240" w:lineRule="auto"/>
        <w:rPr>
          <w:rFonts w:ascii="Verdana" w:eastAsia="Times New Roman" w:hAnsi="Verdana" w:cs="Times New Roman"/>
          <w:sz w:val="24"/>
          <w:szCs w:val="24"/>
        </w:rPr>
      </w:pPr>
      <w:r w:rsidRPr="00AF246C">
        <w:rPr>
          <w:rFonts w:ascii="Verdana" w:eastAsia="Times New Roman" w:hAnsi="Verdana" w:cs="Times New Roman"/>
          <w:sz w:val="24"/>
          <w:szCs w:val="24"/>
        </w:rPr>
        <w:t xml:space="preserve">Each covered contractor and subcontractor must, on a weekly basis, provide the federal agency a copy of all payrolls providing the information listed above under “Recordkeeping” for the preceding weekly payroll period. Each payroll submitted must be accompanied by a “Statement of Compliance.” The contractor, subcontractor or the authorized officer or employee of the contractor or subcontractor who supervises the payment of wages must sign the weekly statement. Statements of Compliance are to be made on the form </w:t>
      </w:r>
      <w:hyperlink r:id="rId11" w:history="1">
        <w:r w:rsidRPr="00466D17">
          <w:rPr>
            <w:rFonts w:ascii="Verdana" w:eastAsia="Times New Roman" w:hAnsi="Verdana" w:cs="Times New Roman"/>
            <w:color w:val="0000FF"/>
            <w:sz w:val="24"/>
            <w:szCs w:val="24"/>
            <w:u w:val="single"/>
          </w:rPr>
          <w:t>WH-347 "Payroll (For Contractors Optional Use)"</w:t>
        </w:r>
      </w:hyperlink>
      <w:r w:rsidRPr="00466D17">
        <w:rPr>
          <w:rFonts w:ascii="Verdana" w:eastAsia="Times New Roman" w:hAnsi="Verdana" w:cs="Times New Roman"/>
          <w:i/>
          <w:iCs/>
          <w:vanish/>
          <w:sz w:val="24"/>
          <w:szCs w:val="24"/>
        </w:rPr>
        <w:t>(http://www.dol.gov/whd/forms/wh347instr.htm)</w:t>
      </w:r>
      <w:r w:rsidRPr="00AF246C">
        <w:rPr>
          <w:rFonts w:ascii="Verdana" w:eastAsia="Times New Roman" w:hAnsi="Verdana" w:cs="Times New Roman"/>
          <w:sz w:val="24"/>
          <w:szCs w:val="24"/>
        </w:rPr>
        <w:t xml:space="preserve"> or on any form with identical wording. This must be completed within seven days after the regular pay date for the pay period.</w:t>
      </w:r>
    </w:p>
    <w:p w:rsidR="00AF246C" w:rsidRPr="00AF246C" w:rsidRDefault="00AF246C" w:rsidP="00AF246C">
      <w:pPr>
        <w:spacing w:before="100" w:beforeAutospacing="1" w:after="100" w:afterAutospacing="1" w:line="240" w:lineRule="auto"/>
        <w:rPr>
          <w:rFonts w:ascii="Verdana" w:eastAsia="Times New Roman" w:hAnsi="Verdana" w:cs="Times New Roman"/>
          <w:sz w:val="24"/>
          <w:szCs w:val="24"/>
        </w:rPr>
      </w:pPr>
      <w:r w:rsidRPr="00AF246C">
        <w:rPr>
          <w:rFonts w:ascii="Verdana" w:eastAsia="Times New Roman" w:hAnsi="Verdana" w:cs="Times New Roman"/>
          <w:sz w:val="24"/>
          <w:szCs w:val="24"/>
        </w:rPr>
        <w:t xml:space="preserve">Contractors may also be asked to submit, via survey, wage data that may be used by the Wage and Hour Division to determine the locally prevailing wage rates that will apply to workers on Davis-Bacon and DBRA-covered projects. The submission of wage data is encouraged, but voluntary. Contractors and others may use the </w:t>
      </w:r>
      <w:hyperlink r:id="rId12" w:history="1">
        <w:r w:rsidRPr="00466D17">
          <w:rPr>
            <w:rFonts w:ascii="Verdana" w:eastAsia="Times New Roman" w:hAnsi="Verdana" w:cs="Times New Roman"/>
            <w:color w:val="0000FF"/>
            <w:sz w:val="24"/>
            <w:szCs w:val="24"/>
            <w:u w:val="single"/>
          </w:rPr>
          <w:t>WD-10 Form, Report of Construction Contractor’s Wage Rates</w:t>
        </w:r>
      </w:hyperlink>
      <w:r w:rsidRPr="00466D17">
        <w:rPr>
          <w:rFonts w:ascii="Verdana" w:eastAsia="Times New Roman" w:hAnsi="Verdana" w:cs="Times New Roman"/>
          <w:i/>
          <w:iCs/>
          <w:vanish/>
          <w:sz w:val="24"/>
          <w:szCs w:val="24"/>
        </w:rPr>
        <w:t>(http://www.dol.gov/whd/programs/dbra/wd10/index.htm)</w:t>
      </w:r>
      <w:r w:rsidRPr="00AF246C">
        <w:rPr>
          <w:rFonts w:ascii="Verdana" w:eastAsia="Times New Roman" w:hAnsi="Verdana" w:cs="Times New Roman"/>
          <w:sz w:val="24"/>
          <w:szCs w:val="24"/>
        </w:rPr>
        <w:t xml:space="preserve">. </w:t>
      </w:r>
    </w:p>
    <w:p w:rsidR="00AF246C" w:rsidRPr="00AF246C" w:rsidRDefault="00AF246C" w:rsidP="00AF246C">
      <w:pPr>
        <w:spacing w:after="0" w:line="240" w:lineRule="auto"/>
        <w:rPr>
          <w:rFonts w:ascii="Verdana" w:eastAsia="Times New Roman" w:hAnsi="Verdana" w:cs="Times New Roman"/>
          <w:sz w:val="18"/>
          <w:szCs w:val="18"/>
        </w:rPr>
      </w:pPr>
      <w:bookmarkStart w:id="7" w:name="Penalites"/>
      <w:bookmarkEnd w:id="7"/>
    </w:p>
    <w:p w:rsidR="00AF246C" w:rsidRPr="00AF246C" w:rsidRDefault="00AF246C" w:rsidP="00AF246C">
      <w:pPr>
        <w:spacing w:before="100" w:beforeAutospacing="1" w:after="100" w:afterAutospacing="1" w:line="240" w:lineRule="auto"/>
        <w:outlineLvl w:val="2"/>
        <w:rPr>
          <w:rFonts w:ascii="Verdana" w:eastAsia="Times New Roman" w:hAnsi="Verdana" w:cs="Times New Roman"/>
          <w:b/>
          <w:bCs/>
          <w:color w:val="003399"/>
          <w:sz w:val="27"/>
          <w:szCs w:val="27"/>
        </w:rPr>
      </w:pPr>
      <w:r w:rsidRPr="00AF246C">
        <w:rPr>
          <w:rFonts w:ascii="Verdana" w:eastAsia="Times New Roman" w:hAnsi="Verdana" w:cs="Times New Roman"/>
          <w:b/>
          <w:bCs/>
          <w:color w:val="003399"/>
          <w:sz w:val="27"/>
          <w:szCs w:val="27"/>
        </w:rPr>
        <w:t>Penalties/Sanctions</w:t>
      </w:r>
    </w:p>
    <w:p w:rsidR="00AF246C" w:rsidRPr="00AF246C" w:rsidRDefault="00AF246C" w:rsidP="00AF246C">
      <w:pPr>
        <w:spacing w:before="100" w:beforeAutospacing="1" w:after="100" w:afterAutospacing="1" w:line="240" w:lineRule="auto"/>
        <w:rPr>
          <w:rFonts w:ascii="Verdana" w:eastAsia="Times New Roman" w:hAnsi="Verdana" w:cs="Times New Roman"/>
          <w:sz w:val="18"/>
          <w:szCs w:val="18"/>
        </w:rPr>
      </w:pPr>
      <w:r w:rsidRPr="00AF246C">
        <w:rPr>
          <w:rFonts w:ascii="Verdana" w:eastAsia="Times New Roman" w:hAnsi="Verdana" w:cs="Times New Roman"/>
          <w:sz w:val="18"/>
          <w:szCs w:val="18"/>
        </w:rPr>
        <w:t xml:space="preserve">Contractors or subcontractors found to have disregarded their obligations to employees, or to have committed aggravated or willful violations while performing work on Davis-Bacon covered projects, may be subject to contract termination and debarment from future contracts for up to three years. In addition, contract payments may be withheld in sufficient amounts to satisfy liabilities for unpaid wages and liquidated damages that result from overtime violations of the Contract Work Hours and Safety Standards Act (CWHSSA). </w:t>
      </w:r>
    </w:p>
    <w:p w:rsidR="00AF246C" w:rsidRPr="00AF246C" w:rsidRDefault="00AF246C" w:rsidP="00AF246C">
      <w:pPr>
        <w:spacing w:before="100" w:beforeAutospacing="1" w:after="100" w:afterAutospacing="1" w:line="240" w:lineRule="auto"/>
        <w:rPr>
          <w:rFonts w:ascii="Verdana" w:eastAsia="Times New Roman" w:hAnsi="Verdana" w:cs="Times New Roman"/>
          <w:sz w:val="18"/>
          <w:szCs w:val="18"/>
        </w:rPr>
      </w:pPr>
      <w:r w:rsidRPr="00AF246C">
        <w:rPr>
          <w:rFonts w:ascii="Verdana" w:eastAsia="Times New Roman" w:hAnsi="Verdana" w:cs="Times New Roman"/>
          <w:sz w:val="18"/>
          <w:szCs w:val="18"/>
        </w:rPr>
        <w:t>Contractors and subcontractors may challenge determinations of violations and debarment before an Administrative Law Judge. Contractors and subcontractors may appeal decisions by Administrative Law Judge's with the Department's Administrative Review Board. Final Board determinations on violations may be appealed to and are enforceable through the federal courts.</w:t>
      </w:r>
    </w:p>
    <w:p w:rsidR="00AF246C" w:rsidRPr="00AF246C" w:rsidRDefault="00AF246C" w:rsidP="00AF246C">
      <w:pPr>
        <w:spacing w:before="100" w:beforeAutospacing="1" w:after="100" w:afterAutospacing="1" w:line="240" w:lineRule="auto"/>
        <w:rPr>
          <w:rFonts w:ascii="Verdana" w:eastAsia="Times New Roman" w:hAnsi="Verdana" w:cs="Times New Roman"/>
          <w:sz w:val="18"/>
          <w:szCs w:val="18"/>
        </w:rPr>
      </w:pPr>
      <w:r w:rsidRPr="00AF246C">
        <w:rPr>
          <w:rFonts w:ascii="Verdana" w:eastAsia="Times New Roman" w:hAnsi="Verdana" w:cs="Times New Roman"/>
          <w:sz w:val="18"/>
          <w:szCs w:val="18"/>
        </w:rPr>
        <w:t>Falsification of certified payroll records or the required kickback of wages may subject a contractor or subcontractor to civil or criminal prosecution, the penalty for which may be fines and/or imprisonment.</w:t>
      </w:r>
    </w:p>
    <w:p w:rsidR="00757347" w:rsidRDefault="00757347"/>
    <w:p w:rsidR="00F1118E" w:rsidRDefault="00F1118E" w:rsidP="00F7479C">
      <w:pPr>
        <w:pStyle w:val="NormalWeb"/>
        <w:rPr>
          <w:rStyle w:val="Strong"/>
          <w:color w:val="000000"/>
          <w:sz w:val="28"/>
          <w:szCs w:val="28"/>
        </w:rPr>
      </w:pPr>
    </w:p>
    <w:p w:rsidR="00F1118E" w:rsidRDefault="00F1118E" w:rsidP="00F7479C">
      <w:pPr>
        <w:pStyle w:val="NormalWeb"/>
        <w:rPr>
          <w:rStyle w:val="Strong"/>
          <w:color w:val="000000"/>
          <w:sz w:val="28"/>
          <w:szCs w:val="28"/>
        </w:rPr>
      </w:pPr>
    </w:p>
    <w:p w:rsidR="00F1118E" w:rsidRDefault="00F1118E" w:rsidP="00F7479C">
      <w:pPr>
        <w:pStyle w:val="NormalWeb"/>
        <w:rPr>
          <w:rStyle w:val="Strong"/>
          <w:color w:val="000000"/>
          <w:sz w:val="28"/>
          <w:szCs w:val="28"/>
        </w:rPr>
      </w:pPr>
    </w:p>
    <w:p w:rsidR="00F1118E" w:rsidRDefault="00F1118E" w:rsidP="00F7479C">
      <w:pPr>
        <w:pStyle w:val="NormalWeb"/>
        <w:rPr>
          <w:rStyle w:val="Strong"/>
          <w:color w:val="000000"/>
          <w:sz w:val="28"/>
          <w:szCs w:val="28"/>
        </w:rPr>
      </w:pPr>
    </w:p>
    <w:p w:rsidR="00F7479C" w:rsidRPr="00F7479C" w:rsidRDefault="00F7479C" w:rsidP="00F7479C">
      <w:pPr>
        <w:pStyle w:val="NormalWeb"/>
        <w:rPr>
          <w:sz w:val="28"/>
          <w:szCs w:val="28"/>
        </w:rPr>
      </w:pPr>
      <w:r w:rsidRPr="00F7479C">
        <w:rPr>
          <w:rStyle w:val="Strong"/>
          <w:color w:val="000000"/>
          <w:sz w:val="28"/>
          <w:szCs w:val="28"/>
        </w:rPr>
        <w:lastRenderedPageBreak/>
        <w:t>What does "</w:t>
      </w:r>
      <w:r w:rsidRPr="00F1118E">
        <w:rPr>
          <w:rStyle w:val="Strong"/>
          <w:color w:val="000000"/>
          <w:sz w:val="28"/>
          <w:szCs w:val="28"/>
          <w:u w:val="single"/>
        </w:rPr>
        <w:t>laborers and mechanics</w:t>
      </w:r>
      <w:r w:rsidRPr="00F7479C">
        <w:rPr>
          <w:rStyle w:val="Strong"/>
          <w:color w:val="000000"/>
          <w:sz w:val="28"/>
          <w:szCs w:val="28"/>
        </w:rPr>
        <w:t>" mean?</w:t>
      </w:r>
      <w:r w:rsidRPr="00F7479C">
        <w:rPr>
          <w:rStyle w:val="Strong"/>
          <w:sz w:val="28"/>
          <w:szCs w:val="28"/>
        </w:rPr>
        <w:t xml:space="preserve"> </w:t>
      </w:r>
    </w:p>
    <w:p w:rsidR="00F7479C" w:rsidRDefault="00F7479C" w:rsidP="00F7479C">
      <w:pPr>
        <w:pStyle w:val="NormalWeb"/>
        <w:rPr>
          <w:sz w:val="28"/>
          <w:szCs w:val="28"/>
        </w:rPr>
      </w:pPr>
      <w:r w:rsidRPr="00F7479C">
        <w:rPr>
          <w:sz w:val="28"/>
          <w:szCs w:val="28"/>
        </w:rPr>
        <w:t xml:space="preserve">According to the Department of Labor regulations, the term "includes at least those </w:t>
      </w:r>
    </w:p>
    <w:p w:rsidR="00F7479C" w:rsidRDefault="00F7479C" w:rsidP="00F7479C">
      <w:pPr>
        <w:pStyle w:val="NormalWeb"/>
        <w:rPr>
          <w:sz w:val="28"/>
          <w:szCs w:val="28"/>
        </w:rPr>
      </w:pPr>
      <w:proofErr w:type="gramStart"/>
      <w:r w:rsidRPr="00F7479C">
        <w:rPr>
          <w:sz w:val="28"/>
          <w:szCs w:val="28"/>
        </w:rPr>
        <w:t>workers</w:t>
      </w:r>
      <w:proofErr w:type="gramEnd"/>
      <w:r w:rsidRPr="00F7479C">
        <w:rPr>
          <w:sz w:val="28"/>
          <w:szCs w:val="28"/>
        </w:rPr>
        <w:t xml:space="preserve"> whose duties are manual or physical in nature" (including those workers </w:t>
      </w:r>
    </w:p>
    <w:p w:rsidR="00F7479C" w:rsidRDefault="00F7479C" w:rsidP="00F7479C">
      <w:pPr>
        <w:pStyle w:val="NormalWeb"/>
        <w:rPr>
          <w:sz w:val="28"/>
          <w:szCs w:val="28"/>
        </w:rPr>
      </w:pPr>
      <w:proofErr w:type="gramStart"/>
      <w:r w:rsidRPr="00F7479C">
        <w:rPr>
          <w:sz w:val="28"/>
          <w:szCs w:val="28"/>
        </w:rPr>
        <w:t>who</w:t>
      </w:r>
      <w:proofErr w:type="gramEnd"/>
      <w:r w:rsidRPr="00F7479C">
        <w:rPr>
          <w:sz w:val="28"/>
          <w:szCs w:val="28"/>
        </w:rPr>
        <w:t xml:space="preserve"> use tools or who are performing the work of a trade), as distinguished from </w:t>
      </w:r>
    </w:p>
    <w:p w:rsidR="00F7479C" w:rsidRDefault="00F7479C" w:rsidP="00F7479C">
      <w:pPr>
        <w:pStyle w:val="NormalWeb"/>
        <w:rPr>
          <w:sz w:val="28"/>
          <w:szCs w:val="28"/>
        </w:rPr>
      </w:pPr>
      <w:proofErr w:type="gramStart"/>
      <w:r w:rsidRPr="00F7479C">
        <w:rPr>
          <w:sz w:val="28"/>
          <w:szCs w:val="28"/>
        </w:rPr>
        <w:t>mental</w:t>
      </w:r>
      <w:proofErr w:type="gramEnd"/>
      <w:r w:rsidRPr="00F7479C">
        <w:rPr>
          <w:sz w:val="28"/>
          <w:szCs w:val="28"/>
        </w:rPr>
        <w:t xml:space="preserve"> or managerial ... the term does not apply to workers whose duties are </w:t>
      </w:r>
    </w:p>
    <w:p w:rsidR="00F7479C" w:rsidRPr="00B87CE7" w:rsidRDefault="00F7479C" w:rsidP="00F7479C">
      <w:pPr>
        <w:pStyle w:val="NormalWeb"/>
        <w:rPr>
          <w:sz w:val="28"/>
          <w:szCs w:val="28"/>
          <w:u w:val="single"/>
        </w:rPr>
      </w:pPr>
      <w:proofErr w:type="gramStart"/>
      <w:r w:rsidRPr="00F7479C">
        <w:rPr>
          <w:sz w:val="28"/>
          <w:szCs w:val="28"/>
        </w:rPr>
        <w:t>primarily</w:t>
      </w:r>
      <w:proofErr w:type="gramEnd"/>
      <w:r w:rsidRPr="00F7479C">
        <w:rPr>
          <w:sz w:val="28"/>
          <w:szCs w:val="28"/>
        </w:rPr>
        <w:t xml:space="preserve"> administrative, executive, or clerical, rather than manual. </w:t>
      </w:r>
      <w:r w:rsidRPr="00B87CE7">
        <w:rPr>
          <w:sz w:val="28"/>
          <w:szCs w:val="28"/>
          <w:u w:val="single"/>
        </w:rPr>
        <w:t xml:space="preserve">Laborers and </w:t>
      </w:r>
    </w:p>
    <w:p w:rsidR="00F7479C" w:rsidRDefault="00F7479C" w:rsidP="00F7479C">
      <w:pPr>
        <w:pStyle w:val="NormalWeb"/>
        <w:rPr>
          <w:sz w:val="28"/>
          <w:szCs w:val="28"/>
        </w:rPr>
      </w:pPr>
      <w:proofErr w:type="gramStart"/>
      <w:r w:rsidRPr="00B87CE7">
        <w:rPr>
          <w:sz w:val="28"/>
          <w:szCs w:val="28"/>
          <w:u w:val="single"/>
        </w:rPr>
        <w:t>mechanics</w:t>
      </w:r>
      <w:proofErr w:type="gramEnd"/>
      <w:r w:rsidRPr="00B87CE7">
        <w:rPr>
          <w:sz w:val="28"/>
          <w:szCs w:val="28"/>
          <w:u w:val="single"/>
        </w:rPr>
        <w:t xml:space="preserve"> include apprentices, trainees, and helpers.</w:t>
      </w:r>
      <w:r w:rsidRPr="00F7479C">
        <w:rPr>
          <w:sz w:val="28"/>
          <w:szCs w:val="28"/>
        </w:rPr>
        <w:t xml:space="preserve"> Categories of workers </w:t>
      </w:r>
    </w:p>
    <w:p w:rsidR="00F7479C" w:rsidRDefault="00F7479C" w:rsidP="00F7479C">
      <w:pPr>
        <w:pStyle w:val="NormalWeb"/>
        <w:rPr>
          <w:sz w:val="28"/>
          <w:szCs w:val="28"/>
        </w:rPr>
      </w:pPr>
      <w:proofErr w:type="gramStart"/>
      <w:r w:rsidRPr="00F7479C">
        <w:rPr>
          <w:sz w:val="28"/>
          <w:szCs w:val="28"/>
        </w:rPr>
        <w:t>considered</w:t>
      </w:r>
      <w:proofErr w:type="gramEnd"/>
      <w:r w:rsidRPr="00F7479C">
        <w:rPr>
          <w:sz w:val="28"/>
          <w:szCs w:val="28"/>
        </w:rPr>
        <w:t xml:space="preserve"> not to be labors or mechanics when, in the course of their duties, they </w:t>
      </w:r>
    </w:p>
    <w:p w:rsidR="00F7479C" w:rsidRDefault="00F7479C" w:rsidP="00F7479C">
      <w:pPr>
        <w:pStyle w:val="NormalWeb"/>
        <w:rPr>
          <w:sz w:val="28"/>
          <w:szCs w:val="28"/>
        </w:rPr>
      </w:pPr>
      <w:proofErr w:type="gramStart"/>
      <w:r w:rsidRPr="00F7479C">
        <w:rPr>
          <w:sz w:val="28"/>
          <w:szCs w:val="28"/>
        </w:rPr>
        <w:t>perform</w:t>
      </w:r>
      <w:proofErr w:type="gramEnd"/>
      <w:r w:rsidRPr="00F7479C">
        <w:rPr>
          <w:sz w:val="28"/>
          <w:szCs w:val="28"/>
        </w:rPr>
        <w:t xml:space="preserve"> no manual or physical work on the construction project are architects and </w:t>
      </w:r>
    </w:p>
    <w:p w:rsidR="00F7479C" w:rsidRDefault="00F7479C" w:rsidP="00F7479C">
      <w:pPr>
        <w:pStyle w:val="NormalWeb"/>
        <w:rPr>
          <w:sz w:val="28"/>
          <w:szCs w:val="28"/>
        </w:rPr>
      </w:pPr>
      <w:proofErr w:type="gramStart"/>
      <w:r w:rsidRPr="00F7479C">
        <w:rPr>
          <w:sz w:val="28"/>
          <w:szCs w:val="28"/>
        </w:rPr>
        <w:t>engineers</w:t>
      </w:r>
      <w:proofErr w:type="gramEnd"/>
      <w:r w:rsidRPr="00F7479C">
        <w:rPr>
          <w:sz w:val="28"/>
          <w:szCs w:val="28"/>
        </w:rPr>
        <w:t xml:space="preserve">, timekeepers, and inspectors. Non-exempt working forepersons who </w:t>
      </w:r>
    </w:p>
    <w:p w:rsidR="00F7479C" w:rsidRDefault="00F7479C" w:rsidP="00F7479C">
      <w:pPr>
        <w:pStyle w:val="NormalWeb"/>
        <w:rPr>
          <w:sz w:val="28"/>
          <w:szCs w:val="28"/>
        </w:rPr>
      </w:pPr>
      <w:proofErr w:type="gramStart"/>
      <w:r w:rsidRPr="00F7479C">
        <w:rPr>
          <w:sz w:val="28"/>
          <w:szCs w:val="28"/>
        </w:rPr>
        <w:t>devote</w:t>
      </w:r>
      <w:proofErr w:type="gramEnd"/>
      <w:r w:rsidRPr="00F7479C">
        <w:rPr>
          <w:sz w:val="28"/>
          <w:szCs w:val="28"/>
        </w:rPr>
        <w:t xml:space="preserve"> more than 20% of their time during a workweek to mechanic or laborer </w:t>
      </w:r>
    </w:p>
    <w:p w:rsidR="00F7479C" w:rsidRDefault="00F7479C" w:rsidP="00F7479C">
      <w:pPr>
        <w:pStyle w:val="NormalWeb"/>
        <w:rPr>
          <w:sz w:val="28"/>
          <w:szCs w:val="28"/>
        </w:rPr>
      </w:pPr>
      <w:proofErr w:type="gramStart"/>
      <w:r w:rsidRPr="00F7479C">
        <w:rPr>
          <w:sz w:val="28"/>
          <w:szCs w:val="28"/>
        </w:rPr>
        <w:t>duties</w:t>
      </w:r>
      <w:proofErr w:type="gramEnd"/>
      <w:r w:rsidRPr="00F7479C">
        <w:rPr>
          <w:sz w:val="28"/>
          <w:szCs w:val="28"/>
        </w:rPr>
        <w:t xml:space="preserve">, and who do not meet the exemption criteria of 29 CFR 541, are labors and </w:t>
      </w:r>
    </w:p>
    <w:p w:rsidR="00F7479C" w:rsidRDefault="00F7479C" w:rsidP="00F7479C">
      <w:pPr>
        <w:pStyle w:val="NormalWeb"/>
        <w:rPr>
          <w:sz w:val="28"/>
          <w:szCs w:val="28"/>
        </w:rPr>
      </w:pPr>
      <w:proofErr w:type="gramStart"/>
      <w:r w:rsidRPr="00F7479C">
        <w:rPr>
          <w:sz w:val="28"/>
          <w:szCs w:val="28"/>
        </w:rPr>
        <w:t>mechanics</w:t>
      </w:r>
      <w:proofErr w:type="gramEnd"/>
      <w:r w:rsidRPr="00F7479C">
        <w:rPr>
          <w:sz w:val="28"/>
          <w:szCs w:val="28"/>
        </w:rPr>
        <w:t xml:space="preserve"> for the time so spent. The </w:t>
      </w:r>
      <w:r w:rsidRPr="00F7479C">
        <w:rPr>
          <w:sz w:val="28"/>
          <w:szCs w:val="28"/>
          <w:u w:val="single"/>
        </w:rPr>
        <w:t>working foreperson</w:t>
      </w:r>
      <w:r w:rsidRPr="00F7479C">
        <w:rPr>
          <w:sz w:val="28"/>
          <w:szCs w:val="28"/>
        </w:rPr>
        <w:t xml:space="preserve"> is due the rate listed in </w:t>
      </w:r>
    </w:p>
    <w:p w:rsidR="00F7479C" w:rsidRDefault="00F7479C" w:rsidP="00F7479C">
      <w:pPr>
        <w:pStyle w:val="NormalWeb"/>
        <w:rPr>
          <w:sz w:val="28"/>
          <w:szCs w:val="28"/>
        </w:rPr>
      </w:pPr>
      <w:proofErr w:type="gramStart"/>
      <w:r w:rsidRPr="00F7479C">
        <w:rPr>
          <w:sz w:val="28"/>
          <w:szCs w:val="28"/>
        </w:rPr>
        <w:t>the</w:t>
      </w:r>
      <w:proofErr w:type="gramEnd"/>
      <w:r w:rsidRPr="00F7479C">
        <w:rPr>
          <w:sz w:val="28"/>
          <w:szCs w:val="28"/>
        </w:rPr>
        <w:t xml:space="preserve"> contract wage determination for the classification of work performed. Owners </w:t>
      </w:r>
    </w:p>
    <w:p w:rsidR="00F7479C" w:rsidRDefault="00F7479C" w:rsidP="00F7479C">
      <w:pPr>
        <w:pStyle w:val="NormalWeb"/>
        <w:rPr>
          <w:sz w:val="28"/>
          <w:szCs w:val="28"/>
        </w:rPr>
      </w:pPr>
      <w:proofErr w:type="gramStart"/>
      <w:r w:rsidRPr="00F7479C">
        <w:rPr>
          <w:sz w:val="28"/>
          <w:szCs w:val="28"/>
        </w:rPr>
        <w:t>of</w:t>
      </w:r>
      <w:proofErr w:type="gramEnd"/>
      <w:r w:rsidRPr="00F7479C">
        <w:rPr>
          <w:sz w:val="28"/>
          <w:szCs w:val="28"/>
        </w:rPr>
        <w:t xml:space="preserve"> a subcontractor firm who are themselves performing the work of laborers and </w:t>
      </w:r>
    </w:p>
    <w:p w:rsidR="00F7479C" w:rsidRDefault="00F7479C" w:rsidP="00F7479C">
      <w:pPr>
        <w:pStyle w:val="NormalWeb"/>
        <w:rPr>
          <w:sz w:val="28"/>
          <w:szCs w:val="28"/>
        </w:rPr>
      </w:pPr>
      <w:proofErr w:type="gramStart"/>
      <w:r w:rsidRPr="00F7479C">
        <w:rPr>
          <w:sz w:val="28"/>
          <w:szCs w:val="28"/>
        </w:rPr>
        <w:t>mechanics</w:t>
      </w:r>
      <w:proofErr w:type="gramEnd"/>
      <w:r w:rsidRPr="00F7479C">
        <w:rPr>
          <w:sz w:val="28"/>
          <w:szCs w:val="28"/>
        </w:rPr>
        <w:t xml:space="preserve"> are entitled to the applicable prevailing wage rate for the classification </w:t>
      </w:r>
    </w:p>
    <w:p w:rsidR="00F7479C" w:rsidRDefault="00F7479C" w:rsidP="00F7479C">
      <w:pPr>
        <w:pStyle w:val="NormalWeb"/>
        <w:rPr>
          <w:sz w:val="28"/>
          <w:szCs w:val="28"/>
        </w:rPr>
      </w:pPr>
      <w:proofErr w:type="gramStart"/>
      <w:r w:rsidRPr="00F7479C">
        <w:rPr>
          <w:sz w:val="28"/>
          <w:szCs w:val="28"/>
        </w:rPr>
        <w:t>of</w:t>
      </w:r>
      <w:proofErr w:type="gramEnd"/>
      <w:r w:rsidRPr="00F7479C">
        <w:rPr>
          <w:sz w:val="28"/>
          <w:szCs w:val="28"/>
        </w:rPr>
        <w:t xml:space="preserve"> work performed. If the subcontract price covers the applicable prevailing wage </w:t>
      </w:r>
    </w:p>
    <w:p w:rsidR="00F7479C" w:rsidRDefault="00F7479C" w:rsidP="00F7479C">
      <w:pPr>
        <w:pStyle w:val="NormalWeb"/>
        <w:rPr>
          <w:sz w:val="28"/>
          <w:szCs w:val="28"/>
        </w:rPr>
      </w:pPr>
      <w:proofErr w:type="gramStart"/>
      <w:r w:rsidRPr="00F7479C">
        <w:rPr>
          <w:sz w:val="28"/>
          <w:szCs w:val="28"/>
        </w:rPr>
        <w:t>rate</w:t>
      </w:r>
      <w:proofErr w:type="gramEnd"/>
      <w:r w:rsidRPr="00F7479C">
        <w:rPr>
          <w:sz w:val="28"/>
          <w:szCs w:val="28"/>
        </w:rPr>
        <w:t xml:space="preserve"> for the number of hours worked as a laborer or mechanic on the job, the Dept. </w:t>
      </w:r>
    </w:p>
    <w:p w:rsidR="00F7479C" w:rsidRPr="00F7479C" w:rsidRDefault="00F7479C" w:rsidP="00F7479C">
      <w:pPr>
        <w:pStyle w:val="NormalWeb"/>
        <w:rPr>
          <w:sz w:val="28"/>
          <w:szCs w:val="28"/>
        </w:rPr>
      </w:pPr>
      <w:proofErr w:type="gramStart"/>
      <w:r w:rsidRPr="00F7479C">
        <w:rPr>
          <w:sz w:val="28"/>
          <w:szCs w:val="28"/>
        </w:rPr>
        <w:t>of</w:t>
      </w:r>
      <w:proofErr w:type="gramEnd"/>
      <w:r w:rsidRPr="00F7479C">
        <w:rPr>
          <w:sz w:val="28"/>
          <w:szCs w:val="28"/>
        </w:rPr>
        <w:t xml:space="preserve"> Labor considers the owner/subcontractor to have been paid in compliance. </w:t>
      </w:r>
    </w:p>
    <w:p w:rsidR="00F7479C" w:rsidRDefault="00F7479C"/>
    <w:p w:rsidR="00F7479C" w:rsidRDefault="00F7479C"/>
    <w:p w:rsidR="007827D9" w:rsidRDefault="007827D9"/>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lastRenderedPageBreak/>
        <w:t xml:space="preserve">GENERAL DECISION: LA20100009 12/03/2010 LA9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Date: December 3, 2010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General Decision Number: LA20100009 12/03/2010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Superseded General Decision Number: LA20080009</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State: Louisiana</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Construction Type: Building</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Counties: Jefferson, Orleans, Plaquemines, St Bernard, St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Charles, St James, St John the Baptist and St Tammany Counties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in</w:t>
      </w:r>
      <w:proofErr w:type="gramEnd"/>
      <w:r w:rsidRPr="007827D9">
        <w:rPr>
          <w:rFonts w:ascii="Courier New" w:eastAsia="Times New Roman" w:hAnsi="Courier New" w:cs="Courier New"/>
          <w:sz w:val="28"/>
          <w:szCs w:val="28"/>
        </w:rPr>
        <w:t xml:space="preserve"> Louisiana.</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BUILDING CONSTRUCTION PROJECTS (Does not include Treatment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Plants or single family homes and apartments up to and</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including</w:t>
      </w:r>
      <w:proofErr w:type="gramEnd"/>
      <w:r w:rsidRPr="007827D9">
        <w:rPr>
          <w:rFonts w:ascii="Courier New" w:eastAsia="Times New Roman" w:hAnsi="Courier New" w:cs="Courier New"/>
          <w:sz w:val="28"/>
          <w:szCs w:val="28"/>
        </w:rPr>
        <w:t xml:space="preserve"> 4 stories)</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Modification Number     Publication Date</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0              03/12/2010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1              05/21/2010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2              06/04/2010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3              07/23/2010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4              07/30/2010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5              10/01/2010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6              11/12/2010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7              12/03/2010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ELEC0130-006 12/01/2009</w:t>
      </w:r>
    </w:p>
    <w:p w:rsid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yellow"/>
        </w:rPr>
      </w:pPr>
      <w:r w:rsidRPr="007827D9">
        <w:rPr>
          <w:rFonts w:ascii="Courier New" w:eastAsia="Times New Roman" w:hAnsi="Courier New" w:cs="Courier New"/>
          <w:sz w:val="28"/>
          <w:szCs w:val="28"/>
          <w:highlight w:val="yellow"/>
        </w:rPr>
        <w:t>JEFFERSON, ORLEANS, PLAQUEMINES, ST. BERNARD, ST. CHARLES, ST.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yellow"/>
        </w:rPr>
      </w:pPr>
      <w:r w:rsidRPr="007827D9">
        <w:rPr>
          <w:rFonts w:ascii="Courier New" w:eastAsia="Times New Roman" w:hAnsi="Courier New" w:cs="Courier New"/>
          <w:sz w:val="28"/>
          <w:szCs w:val="28"/>
          <w:highlight w:val="yellow"/>
        </w:rPr>
        <w:t>JAMES, AND ST. JOHN THE BAPTIST PARISHES</w:t>
      </w:r>
    </w:p>
    <w:p w:rsidR="00941E8D" w:rsidRPr="005C64F3" w:rsidRDefault="00941E8D"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yellow"/>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yellow"/>
        </w:rPr>
      </w:pPr>
      <w:r w:rsidRPr="007827D9">
        <w:rPr>
          <w:rFonts w:ascii="Courier New" w:eastAsia="Times New Roman" w:hAnsi="Courier New" w:cs="Courier New"/>
          <w:sz w:val="28"/>
          <w:szCs w:val="28"/>
          <w:highlight w:val="yellow"/>
        </w:rPr>
        <w:t xml:space="preserve">                                  Rates          Fringes</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yellow"/>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yellow"/>
        </w:rPr>
      </w:pPr>
      <w:r w:rsidRPr="007827D9">
        <w:rPr>
          <w:rFonts w:ascii="Courier New" w:eastAsia="Times New Roman" w:hAnsi="Courier New" w:cs="Courier New"/>
          <w:sz w:val="28"/>
          <w:szCs w:val="28"/>
          <w:highlight w:val="yellow"/>
        </w:rPr>
        <w:t xml:space="preserve">ELECTRICIAN (includes low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yellow"/>
        </w:rPr>
      </w:pPr>
      <w:proofErr w:type="gramStart"/>
      <w:r w:rsidRPr="007827D9">
        <w:rPr>
          <w:rFonts w:ascii="Courier New" w:eastAsia="Times New Roman" w:hAnsi="Courier New" w:cs="Courier New"/>
          <w:sz w:val="28"/>
          <w:szCs w:val="28"/>
          <w:highlight w:val="yellow"/>
        </w:rPr>
        <w:t>voltage</w:t>
      </w:r>
      <w:proofErr w:type="gramEnd"/>
      <w:r w:rsidRPr="007827D9">
        <w:rPr>
          <w:rFonts w:ascii="Courier New" w:eastAsia="Times New Roman" w:hAnsi="Courier New" w:cs="Courier New"/>
          <w:sz w:val="28"/>
          <w:szCs w:val="28"/>
          <w:highlight w:val="yellow"/>
        </w:rPr>
        <w:t xml:space="preserve"> wiring and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yellow"/>
        </w:rPr>
      </w:pPr>
      <w:proofErr w:type="gramStart"/>
      <w:r w:rsidRPr="007827D9">
        <w:rPr>
          <w:rFonts w:ascii="Courier New" w:eastAsia="Times New Roman" w:hAnsi="Courier New" w:cs="Courier New"/>
          <w:sz w:val="28"/>
          <w:szCs w:val="28"/>
          <w:highlight w:val="yellow"/>
        </w:rPr>
        <w:t>installation</w:t>
      </w:r>
      <w:proofErr w:type="gramEnd"/>
      <w:r w:rsidRPr="007827D9">
        <w:rPr>
          <w:rFonts w:ascii="Courier New" w:eastAsia="Times New Roman" w:hAnsi="Courier New" w:cs="Courier New"/>
          <w:sz w:val="28"/>
          <w:szCs w:val="28"/>
          <w:highlight w:val="yellow"/>
        </w:rPr>
        <w:t xml:space="preserve"> of fire alarms,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yellow"/>
        </w:rPr>
      </w:pPr>
      <w:proofErr w:type="gramStart"/>
      <w:r w:rsidRPr="007827D9">
        <w:rPr>
          <w:rFonts w:ascii="Courier New" w:eastAsia="Times New Roman" w:hAnsi="Courier New" w:cs="Courier New"/>
          <w:sz w:val="28"/>
          <w:szCs w:val="28"/>
          <w:highlight w:val="yellow"/>
        </w:rPr>
        <w:t>security</w:t>
      </w:r>
      <w:proofErr w:type="gramEnd"/>
      <w:r w:rsidRPr="007827D9">
        <w:rPr>
          <w:rFonts w:ascii="Courier New" w:eastAsia="Times New Roman" w:hAnsi="Courier New" w:cs="Courier New"/>
          <w:sz w:val="28"/>
          <w:szCs w:val="28"/>
          <w:highlight w:val="yellow"/>
        </w:rPr>
        <w:t xml:space="preserve"> systems, sound and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yellow"/>
        </w:rPr>
      </w:pPr>
      <w:proofErr w:type="gramStart"/>
      <w:r w:rsidRPr="007827D9">
        <w:rPr>
          <w:rFonts w:ascii="Courier New" w:eastAsia="Times New Roman" w:hAnsi="Courier New" w:cs="Courier New"/>
          <w:sz w:val="28"/>
          <w:szCs w:val="28"/>
          <w:highlight w:val="yellow"/>
        </w:rPr>
        <w:lastRenderedPageBreak/>
        <w:t>communication</w:t>
      </w:r>
      <w:proofErr w:type="gramEnd"/>
      <w:r w:rsidRPr="007827D9">
        <w:rPr>
          <w:rFonts w:ascii="Courier New" w:eastAsia="Times New Roman" w:hAnsi="Courier New" w:cs="Courier New"/>
          <w:sz w:val="28"/>
          <w:szCs w:val="28"/>
          <w:highlight w:val="yellow"/>
        </w:rPr>
        <w:t xml:space="preserve"> systems,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yellow"/>
        </w:rPr>
      </w:pPr>
      <w:proofErr w:type="gramStart"/>
      <w:r w:rsidRPr="007827D9">
        <w:rPr>
          <w:rFonts w:ascii="Courier New" w:eastAsia="Times New Roman" w:hAnsi="Courier New" w:cs="Courier New"/>
          <w:sz w:val="28"/>
          <w:szCs w:val="28"/>
          <w:highlight w:val="yellow"/>
        </w:rPr>
        <w:t>telephones</w:t>
      </w:r>
      <w:proofErr w:type="gramEnd"/>
      <w:r w:rsidRPr="007827D9">
        <w:rPr>
          <w:rFonts w:ascii="Courier New" w:eastAsia="Times New Roman" w:hAnsi="Courier New" w:cs="Courier New"/>
          <w:sz w:val="28"/>
          <w:szCs w:val="28"/>
          <w:highlight w:val="yellow"/>
        </w:rPr>
        <w:t xml:space="preserve">, computers, and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highlight w:val="yellow"/>
        </w:rPr>
        <w:t>temperature</w:t>
      </w:r>
      <w:proofErr w:type="gramEnd"/>
      <w:r w:rsidRPr="007827D9">
        <w:rPr>
          <w:rFonts w:ascii="Courier New" w:eastAsia="Times New Roman" w:hAnsi="Courier New" w:cs="Courier New"/>
          <w:sz w:val="28"/>
          <w:szCs w:val="28"/>
          <w:highlight w:val="yellow"/>
        </w:rPr>
        <w:t xml:space="preserve"> controls</w:t>
      </w:r>
      <w:r w:rsidR="00B85E8C">
        <w:rPr>
          <w:rFonts w:ascii="Courier New" w:eastAsia="Times New Roman" w:hAnsi="Courier New" w:cs="Courier New"/>
          <w:sz w:val="28"/>
          <w:szCs w:val="28"/>
          <w:highlight w:val="yellow"/>
        </w:rPr>
        <w:t xml:space="preserve">)............$ 25.75       </w:t>
      </w:r>
      <w:r w:rsidRPr="007827D9">
        <w:rPr>
          <w:rFonts w:ascii="Courier New" w:eastAsia="Times New Roman" w:hAnsi="Courier New" w:cs="Courier New"/>
          <w:sz w:val="28"/>
          <w:szCs w:val="28"/>
          <w:highlight w:val="yellow"/>
        </w:rPr>
        <w:t xml:space="preserve"> 8.86</w:t>
      </w:r>
      <w:r w:rsidR="00B85E8C">
        <w:rPr>
          <w:rFonts w:ascii="Courier New" w:eastAsia="Times New Roman" w:hAnsi="Courier New" w:cs="Courier New"/>
          <w:sz w:val="28"/>
          <w:szCs w:val="28"/>
        </w:rPr>
        <w:t xml:space="preserve"> = $34.61</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w:t>
      </w:r>
    </w:p>
    <w:p w:rsidR="00AF0A42" w:rsidRDefault="00AF0A42"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AF0A42" w:rsidRDefault="00AF0A42"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AF0A42" w:rsidRDefault="00AF0A42"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green"/>
        </w:rPr>
      </w:pPr>
      <w:r w:rsidRPr="007827D9">
        <w:rPr>
          <w:rFonts w:ascii="Courier New" w:eastAsia="Times New Roman" w:hAnsi="Courier New" w:cs="Courier New"/>
          <w:sz w:val="28"/>
          <w:szCs w:val="28"/>
        </w:rPr>
        <w:t xml:space="preserve"> </w:t>
      </w:r>
      <w:r w:rsidRPr="007827D9">
        <w:rPr>
          <w:rFonts w:ascii="Courier New" w:eastAsia="Times New Roman" w:hAnsi="Courier New" w:cs="Courier New"/>
          <w:sz w:val="28"/>
          <w:szCs w:val="28"/>
          <w:highlight w:val="green"/>
        </w:rPr>
        <w:t>ELEC1077-003 09/01/2010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green"/>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green"/>
        </w:rPr>
      </w:pPr>
      <w:r w:rsidRPr="007827D9">
        <w:rPr>
          <w:rFonts w:ascii="Courier New" w:eastAsia="Times New Roman" w:hAnsi="Courier New" w:cs="Courier New"/>
          <w:sz w:val="28"/>
          <w:szCs w:val="28"/>
          <w:highlight w:val="green"/>
        </w:rPr>
        <w:t>ST. TAMMANY PARISH</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green"/>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green"/>
        </w:rPr>
      </w:pPr>
      <w:r w:rsidRPr="007827D9">
        <w:rPr>
          <w:rFonts w:ascii="Courier New" w:eastAsia="Times New Roman" w:hAnsi="Courier New" w:cs="Courier New"/>
          <w:sz w:val="28"/>
          <w:szCs w:val="28"/>
          <w:highlight w:val="green"/>
        </w:rPr>
        <w:t xml:space="preserve">                                   Rates          Fringes</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green"/>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green"/>
        </w:rPr>
      </w:pPr>
      <w:r w:rsidRPr="007827D9">
        <w:rPr>
          <w:rFonts w:ascii="Courier New" w:eastAsia="Times New Roman" w:hAnsi="Courier New" w:cs="Courier New"/>
          <w:sz w:val="28"/>
          <w:szCs w:val="28"/>
          <w:highlight w:val="green"/>
        </w:rPr>
        <w:t xml:space="preserve">ELECTRICIAN (includes low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green"/>
        </w:rPr>
      </w:pPr>
      <w:proofErr w:type="gramStart"/>
      <w:r w:rsidRPr="007827D9">
        <w:rPr>
          <w:rFonts w:ascii="Courier New" w:eastAsia="Times New Roman" w:hAnsi="Courier New" w:cs="Courier New"/>
          <w:sz w:val="28"/>
          <w:szCs w:val="28"/>
          <w:highlight w:val="green"/>
        </w:rPr>
        <w:t>voltage</w:t>
      </w:r>
      <w:proofErr w:type="gramEnd"/>
      <w:r w:rsidRPr="007827D9">
        <w:rPr>
          <w:rFonts w:ascii="Courier New" w:eastAsia="Times New Roman" w:hAnsi="Courier New" w:cs="Courier New"/>
          <w:sz w:val="28"/>
          <w:szCs w:val="28"/>
          <w:highlight w:val="green"/>
        </w:rPr>
        <w:t xml:space="preserve"> wiring and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green"/>
        </w:rPr>
      </w:pPr>
      <w:proofErr w:type="gramStart"/>
      <w:r w:rsidRPr="007827D9">
        <w:rPr>
          <w:rFonts w:ascii="Courier New" w:eastAsia="Times New Roman" w:hAnsi="Courier New" w:cs="Courier New"/>
          <w:sz w:val="28"/>
          <w:szCs w:val="28"/>
          <w:highlight w:val="green"/>
        </w:rPr>
        <w:t>installation</w:t>
      </w:r>
      <w:proofErr w:type="gramEnd"/>
      <w:r w:rsidRPr="007827D9">
        <w:rPr>
          <w:rFonts w:ascii="Courier New" w:eastAsia="Times New Roman" w:hAnsi="Courier New" w:cs="Courier New"/>
          <w:sz w:val="28"/>
          <w:szCs w:val="28"/>
          <w:highlight w:val="green"/>
        </w:rPr>
        <w:t xml:space="preserve"> of fire alarms,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green"/>
        </w:rPr>
      </w:pPr>
      <w:proofErr w:type="gramStart"/>
      <w:r w:rsidRPr="007827D9">
        <w:rPr>
          <w:rFonts w:ascii="Courier New" w:eastAsia="Times New Roman" w:hAnsi="Courier New" w:cs="Courier New"/>
          <w:sz w:val="28"/>
          <w:szCs w:val="28"/>
          <w:highlight w:val="green"/>
        </w:rPr>
        <w:t>security</w:t>
      </w:r>
      <w:proofErr w:type="gramEnd"/>
      <w:r w:rsidRPr="007827D9">
        <w:rPr>
          <w:rFonts w:ascii="Courier New" w:eastAsia="Times New Roman" w:hAnsi="Courier New" w:cs="Courier New"/>
          <w:sz w:val="28"/>
          <w:szCs w:val="28"/>
          <w:highlight w:val="green"/>
        </w:rPr>
        <w:t xml:space="preserve"> systems, sound and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green"/>
        </w:rPr>
      </w:pPr>
      <w:proofErr w:type="gramStart"/>
      <w:r w:rsidRPr="007827D9">
        <w:rPr>
          <w:rFonts w:ascii="Courier New" w:eastAsia="Times New Roman" w:hAnsi="Courier New" w:cs="Courier New"/>
          <w:sz w:val="28"/>
          <w:szCs w:val="28"/>
          <w:highlight w:val="green"/>
        </w:rPr>
        <w:t>communication</w:t>
      </w:r>
      <w:proofErr w:type="gramEnd"/>
      <w:r w:rsidRPr="007827D9">
        <w:rPr>
          <w:rFonts w:ascii="Courier New" w:eastAsia="Times New Roman" w:hAnsi="Courier New" w:cs="Courier New"/>
          <w:sz w:val="28"/>
          <w:szCs w:val="28"/>
          <w:highlight w:val="green"/>
        </w:rPr>
        <w:t xml:space="preserve"> systems,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green"/>
        </w:rPr>
      </w:pPr>
      <w:proofErr w:type="gramStart"/>
      <w:r w:rsidRPr="007827D9">
        <w:rPr>
          <w:rFonts w:ascii="Courier New" w:eastAsia="Times New Roman" w:hAnsi="Courier New" w:cs="Courier New"/>
          <w:sz w:val="28"/>
          <w:szCs w:val="28"/>
          <w:highlight w:val="green"/>
        </w:rPr>
        <w:t>telephones</w:t>
      </w:r>
      <w:proofErr w:type="gramEnd"/>
      <w:r w:rsidRPr="007827D9">
        <w:rPr>
          <w:rFonts w:ascii="Courier New" w:eastAsia="Times New Roman" w:hAnsi="Courier New" w:cs="Courier New"/>
          <w:sz w:val="28"/>
          <w:szCs w:val="28"/>
          <w:highlight w:val="green"/>
        </w:rPr>
        <w:t xml:space="preserve">, computers, and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green"/>
        </w:rPr>
      </w:pPr>
      <w:proofErr w:type="gramStart"/>
      <w:r w:rsidRPr="007827D9">
        <w:rPr>
          <w:rFonts w:ascii="Courier New" w:eastAsia="Times New Roman" w:hAnsi="Courier New" w:cs="Courier New"/>
          <w:sz w:val="28"/>
          <w:szCs w:val="28"/>
          <w:highlight w:val="green"/>
        </w:rPr>
        <w:t>temperature</w:t>
      </w:r>
      <w:proofErr w:type="gramEnd"/>
      <w:r w:rsidRPr="007827D9">
        <w:rPr>
          <w:rFonts w:ascii="Courier New" w:eastAsia="Times New Roman" w:hAnsi="Courier New" w:cs="Courier New"/>
          <w:sz w:val="28"/>
          <w:szCs w:val="28"/>
          <w:highlight w:val="green"/>
        </w:rPr>
        <w:t xml:space="preserve"> controls)</w:t>
      </w:r>
      <w:r w:rsidR="00B85E8C">
        <w:rPr>
          <w:rFonts w:ascii="Courier New" w:eastAsia="Times New Roman" w:hAnsi="Courier New" w:cs="Courier New"/>
          <w:sz w:val="28"/>
          <w:szCs w:val="28"/>
          <w:highlight w:val="green"/>
        </w:rPr>
        <w:t xml:space="preserve">............$ 21.50         </w:t>
      </w:r>
      <w:r w:rsidRPr="007827D9">
        <w:rPr>
          <w:rFonts w:ascii="Courier New" w:eastAsia="Times New Roman" w:hAnsi="Courier New" w:cs="Courier New"/>
          <w:sz w:val="28"/>
          <w:szCs w:val="28"/>
          <w:highlight w:val="green"/>
        </w:rPr>
        <w:t>6.74</w:t>
      </w:r>
      <w:r w:rsidR="00DE6217">
        <w:rPr>
          <w:rFonts w:ascii="Courier New" w:eastAsia="Times New Roman" w:hAnsi="Courier New" w:cs="Courier New"/>
          <w:sz w:val="28"/>
          <w:szCs w:val="28"/>
          <w:highlight w:val="green"/>
        </w:rPr>
        <w:t xml:space="preserve"> </w:t>
      </w:r>
      <w:r w:rsidR="00B85E8C" w:rsidRPr="00DE6217">
        <w:rPr>
          <w:rFonts w:ascii="Courier New" w:eastAsia="Times New Roman" w:hAnsi="Courier New" w:cs="Courier New"/>
          <w:sz w:val="28"/>
          <w:szCs w:val="28"/>
        </w:rPr>
        <w:t>= $28.24</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green"/>
        </w:rPr>
      </w:pPr>
      <w:r w:rsidRPr="007827D9">
        <w:rPr>
          <w:rFonts w:ascii="Courier New" w:eastAsia="Times New Roman" w:hAnsi="Courier New" w:cs="Courier New"/>
          <w:sz w:val="28"/>
          <w:szCs w:val="28"/>
          <w:highlight w:val="green"/>
        </w:rPr>
        <w: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highlight w:val="green"/>
        </w:rPr>
        <w:t xml:space="preserve"> IRON0058-011 06/01/2010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JEFFERSON, ORLEANS, PLAQUEMINES, ST. BERNARD, ST. CHARLES, ST.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JAMES (Southeastern Portion), ST. JOHN THE BAPTIST, and ST.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TAMMANY PARISHES</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Rates          Fringes</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Ironworker, reinforcing and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structural</w:t>
      </w:r>
      <w:proofErr w:type="gramEnd"/>
      <w:r w:rsidRPr="007827D9">
        <w:rPr>
          <w:rFonts w:ascii="Courier New" w:eastAsia="Times New Roman" w:hAnsi="Courier New" w:cs="Courier New"/>
          <w:sz w:val="28"/>
          <w:szCs w:val="28"/>
        </w:rPr>
        <w:t>.......................$ 19.85             7.67</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IRON0623-007 06/01/2010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ST. JAMES PARISH (Northwestern Portion)</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Rates          Fringes</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IRONWORKER, REINFORCING AND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STRUCTURAL.......................$ 19.91             7.32</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lastRenderedPageBreak/>
        <w: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PAIN1244-001 06/01/2010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Rates          Fringes</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GLAZIER..........................$ 19.16             5.62</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PAINTER (includes brush;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roller</w:t>
      </w:r>
      <w:proofErr w:type="gramEnd"/>
      <w:r w:rsidRPr="007827D9">
        <w:rPr>
          <w:rFonts w:ascii="Courier New" w:eastAsia="Times New Roman" w:hAnsi="Courier New" w:cs="Courier New"/>
          <w:sz w:val="28"/>
          <w:szCs w:val="28"/>
        </w:rPr>
        <w:t xml:space="preserve">; spray; and drywall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finishing</w:t>
      </w:r>
      <w:proofErr w:type="gramEnd"/>
      <w:r w:rsidRPr="007827D9">
        <w:rPr>
          <w:rFonts w:ascii="Courier New" w:eastAsia="Times New Roman" w:hAnsi="Courier New" w:cs="Courier New"/>
          <w:sz w:val="28"/>
          <w:szCs w:val="28"/>
        </w:rPr>
        <w:t>).......................$ 14.00             3.77</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PLUM0060-007 12/01/2010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JEFFERSON, ORLEANS, PLAQUEMINES, ST. BERNARD, ST. CHARLES, ST.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JAMES (Southeastern Portion), ST. JOHN THE BAPTIST, AND ST.</w:t>
      </w:r>
      <w:proofErr w:type="gramEnd"/>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TAMMANY PARISHES</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Rates          Fringes</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PIPEFITTER (excludes HVAC).......$ 25.77             9.78</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PLUMBER (includes HVAC pipe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and</w:t>
      </w:r>
      <w:proofErr w:type="gramEnd"/>
      <w:r w:rsidRPr="007827D9">
        <w:rPr>
          <w:rFonts w:ascii="Courier New" w:eastAsia="Times New Roman" w:hAnsi="Courier New" w:cs="Courier New"/>
          <w:sz w:val="28"/>
          <w:szCs w:val="28"/>
        </w:rPr>
        <w:t xml:space="preserve"> installation of system)......$ 25.77             9.78</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PLUM0198-007 07/01/2010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ST. JAMES PARISH (Northwestern Portion)</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Rates          Fringes</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PIPEFITTER (excludes HVAC).......$ 24.09             9.68</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PLUMBER (includes HVAC pipe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and</w:t>
      </w:r>
      <w:proofErr w:type="gramEnd"/>
      <w:r w:rsidRPr="007827D9">
        <w:rPr>
          <w:rFonts w:ascii="Courier New" w:eastAsia="Times New Roman" w:hAnsi="Courier New" w:cs="Courier New"/>
          <w:sz w:val="28"/>
          <w:szCs w:val="28"/>
        </w:rPr>
        <w:t xml:space="preserve"> installation of system)......$ 24.09             9.68</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SFLA0669-003 04/01/2010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Rates          Fringes</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SPRINKLER FITTER.................$ 25.27            13.10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SHEE0214-007 07/01/2009</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lastRenderedPageBreak/>
        <w:t xml:space="preserve">                                   Rates          Fringes</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Sheet Metal Worker (including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HVAC Duct Work)..................$ 24.54             9.65</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SULA2004-003 03/25/2004</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Rates          Fringes</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CARPENTER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Drywall &amp; Metal Stud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Installation................$ 14.00             0.70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w:t>
      </w:r>
      <w:proofErr w:type="spellStart"/>
      <w:r w:rsidRPr="007827D9">
        <w:rPr>
          <w:rFonts w:ascii="Courier New" w:eastAsia="Times New Roman" w:hAnsi="Courier New" w:cs="Courier New"/>
          <w:sz w:val="28"/>
          <w:szCs w:val="28"/>
        </w:rPr>
        <w:t>Formbuilding</w:t>
      </w:r>
      <w:proofErr w:type="spellEnd"/>
      <w:r w:rsidRPr="007827D9">
        <w:rPr>
          <w:rFonts w:ascii="Courier New" w:eastAsia="Times New Roman" w:hAnsi="Courier New" w:cs="Courier New"/>
          <w:sz w:val="28"/>
          <w:szCs w:val="28"/>
        </w:rPr>
        <w:t>/</w:t>
      </w:r>
      <w:proofErr w:type="spellStart"/>
      <w:r w:rsidRPr="007827D9">
        <w:rPr>
          <w:rFonts w:ascii="Courier New" w:eastAsia="Times New Roman" w:hAnsi="Courier New" w:cs="Courier New"/>
          <w:sz w:val="28"/>
          <w:szCs w:val="28"/>
        </w:rPr>
        <w:t>Formsetting</w:t>
      </w:r>
      <w:proofErr w:type="spellEnd"/>
      <w:r w:rsidRPr="007827D9">
        <w:rPr>
          <w:rFonts w:ascii="Courier New" w:eastAsia="Times New Roman" w:hAnsi="Courier New" w:cs="Courier New"/>
          <w:sz w:val="28"/>
          <w:szCs w:val="28"/>
        </w:rPr>
        <w:t>....$ 12.70             0.56</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All Other Work..............$ 13.68             0.00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Cement Mason/Concrete Finisher...$ 12.28             0.00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yellow"/>
        </w:rPr>
      </w:pPr>
      <w:r w:rsidRPr="007827D9">
        <w:rPr>
          <w:rFonts w:ascii="Courier New" w:eastAsia="Times New Roman" w:hAnsi="Courier New" w:cs="Courier New"/>
          <w:sz w:val="28"/>
          <w:szCs w:val="28"/>
          <w:highlight w:val="yellow"/>
        </w:rPr>
        <w:t xml:space="preserve">Laborers: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highlight w:val="yellow"/>
        </w:rPr>
      </w:pPr>
      <w:r w:rsidRPr="007827D9">
        <w:rPr>
          <w:rFonts w:ascii="Courier New" w:eastAsia="Times New Roman" w:hAnsi="Courier New" w:cs="Courier New"/>
          <w:sz w:val="28"/>
          <w:szCs w:val="28"/>
          <w:highlight w:val="yellow"/>
        </w:rPr>
        <w:t xml:space="preserve">     Common......................</w:t>
      </w:r>
      <w:proofErr w:type="gramStart"/>
      <w:r w:rsidRPr="007827D9">
        <w:rPr>
          <w:rFonts w:ascii="Courier New" w:eastAsia="Times New Roman" w:hAnsi="Courier New" w:cs="Courier New"/>
          <w:sz w:val="28"/>
          <w:szCs w:val="28"/>
          <w:highlight w:val="yellow"/>
        </w:rPr>
        <w:t>$  9.55</w:t>
      </w:r>
      <w:proofErr w:type="gramEnd"/>
      <w:r w:rsidRPr="007827D9">
        <w:rPr>
          <w:rFonts w:ascii="Courier New" w:eastAsia="Times New Roman" w:hAnsi="Courier New" w:cs="Courier New"/>
          <w:sz w:val="28"/>
          <w:szCs w:val="28"/>
          <w:highlight w:val="yellow"/>
        </w:rPr>
        <w:t xml:space="preserve">             1.05</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highlight w:val="yellow"/>
        </w:rPr>
        <w:t xml:space="preserve">     Mason Tender................</w:t>
      </w:r>
      <w:proofErr w:type="gramStart"/>
      <w:r w:rsidRPr="007827D9">
        <w:rPr>
          <w:rFonts w:ascii="Courier New" w:eastAsia="Times New Roman" w:hAnsi="Courier New" w:cs="Courier New"/>
          <w:sz w:val="28"/>
          <w:szCs w:val="28"/>
          <w:highlight w:val="yellow"/>
        </w:rPr>
        <w:t>$  9.32</w:t>
      </w:r>
      <w:proofErr w:type="gramEnd"/>
      <w:r w:rsidRPr="007827D9">
        <w:rPr>
          <w:rFonts w:ascii="Courier New" w:eastAsia="Times New Roman" w:hAnsi="Courier New" w:cs="Courier New"/>
          <w:sz w:val="28"/>
          <w:szCs w:val="28"/>
          <w:highlight w:val="yellow"/>
        </w:rPr>
        <w:t xml:space="preserve">             0.00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Power Equipment Operator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Backhoe/Excavator...........$ 14.00             0.42</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Bulldozer...................$ 15.17             0.00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Crane.......................$ 14.00             1.80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ROOFER, Including Built Up,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Composition and Single Ply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Roofs (includes metal roof)......$ 12.28             0.00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Sheet Metal Worker (excluding   </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HVAC duct).......................$ 13.26             1.91</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WELDERS - Receive rate prescribed for craft performing</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operation</w:t>
      </w:r>
      <w:proofErr w:type="gramEnd"/>
      <w:r w:rsidRPr="007827D9">
        <w:rPr>
          <w:rFonts w:ascii="Courier New" w:eastAsia="Times New Roman" w:hAnsi="Courier New" w:cs="Courier New"/>
          <w:sz w:val="28"/>
          <w:szCs w:val="28"/>
        </w:rPr>
        <w:t xml:space="preserve"> to which welding is incidental.</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Unlisted classifications needed for work not included within</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the</w:t>
      </w:r>
      <w:proofErr w:type="gramEnd"/>
      <w:r w:rsidRPr="007827D9">
        <w:rPr>
          <w:rFonts w:ascii="Courier New" w:eastAsia="Times New Roman" w:hAnsi="Courier New" w:cs="Courier New"/>
          <w:sz w:val="28"/>
          <w:szCs w:val="28"/>
        </w:rPr>
        <w:t xml:space="preserve"> scope of the classifications listed may be added after</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lastRenderedPageBreak/>
        <w:t>award</w:t>
      </w:r>
      <w:proofErr w:type="gramEnd"/>
      <w:r w:rsidRPr="007827D9">
        <w:rPr>
          <w:rFonts w:ascii="Courier New" w:eastAsia="Times New Roman" w:hAnsi="Courier New" w:cs="Courier New"/>
          <w:sz w:val="28"/>
          <w:szCs w:val="28"/>
        </w:rPr>
        <w:t xml:space="preserve"> only as provided in the labor standards contract clauses</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(29CFR 5.5 (a) (1) (ii)).</w:t>
      </w:r>
      <w:proofErr w:type="gramEnd"/>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In the listing above, the "SU" designation means that rates</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listed</w:t>
      </w:r>
      <w:proofErr w:type="gramEnd"/>
      <w:r w:rsidRPr="007827D9">
        <w:rPr>
          <w:rFonts w:ascii="Courier New" w:eastAsia="Times New Roman" w:hAnsi="Courier New" w:cs="Courier New"/>
          <w:sz w:val="28"/>
          <w:szCs w:val="28"/>
        </w:rPr>
        <w:t xml:space="preserve"> under the identifier do not reflect collectively</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bargained</w:t>
      </w:r>
      <w:proofErr w:type="gramEnd"/>
      <w:r w:rsidRPr="007827D9">
        <w:rPr>
          <w:rFonts w:ascii="Courier New" w:eastAsia="Times New Roman" w:hAnsi="Courier New" w:cs="Courier New"/>
          <w:sz w:val="28"/>
          <w:szCs w:val="28"/>
        </w:rPr>
        <w:t xml:space="preserve"> wage and fringe benefit rates.  Other designations</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indicate</w:t>
      </w:r>
      <w:proofErr w:type="gramEnd"/>
      <w:r w:rsidRPr="007827D9">
        <w:rPr>
          <w:rFonts w:ascii="Courier New" w:eastAsia="Times New Roman" w:hAnsi="Courier New" w:cs="Courier New"/>
          <w:sz w:val="28"/>
          <w:szCs w:val="28"/>
        </w:rPr>
        <w:t xml:space="preserve"> unions whose rates have been determined to be</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prevailing</w:t>
      </w:r>
      <w:proofErr w:type="gramEnd"/>
      <w:r w:rsidRPr="007827D9">
        <w:rPr>
          <w:rFonts w:ascii="Courier New" w:eastAsia="Times New Roman" w:hAnsi="Courier New" w:cs="Courier New"/>
          <w:sz w:val="28"/>
          <w:szCs w:val="28"/>
        </w:rPr>
        <w: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WAGE DETERMINATION APPEALS PROCESS</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1.) Has there been an initial decision in the matter? This can</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be</w:t>
      </w:r>
      <w:proofErr w:type="gramEnd"/>
      <w:r w:rsidRPr="007827D9">
        <w:rPr>
          <w:rFonts w:ascii="Courier New" w:eastAsia="Times New Roman" w:hAnsi="Courier New" w:cs="Courier New"/>
          <w:sz w:val="28"/>
          <w:szCs w:val="28"/>
        </w:rPr>
        <w: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  an</w:t>
      </w:r>
      <w:proofErr w:type="gramEnd"/>
      <w:r w:rsidRPr="007827D9">
        <w:rPr>
          <w:rFonts w:ascii="Courier New" w:eastAsia="Times New Roman" w:hAnsi="Courier New" w:cs="Courier New"/>
          <w:sz w:val="28"/>
          <w:szCs w:val="28"/>
        </w:rPr>
        <w:t xml:space="preserve"> existing published wage determination</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  a</w:t>
      </w:r>
      <w:proofErr w:type="gramEnd"/>
      <w:r w:rsidRPr="007827D9">
        <w:rPr>
          <w:rFonts w:ascii="Courier New" w:eastAsia="Times New Roman" w:hAnsi="Courier New" w:cs="Courier New"/>
          <w:sz w:val="28"/>
          <w:szCs w:val="28"/>
        </w:rPr>
        <w:t xml:space="preserve"> survey underlying a wage determination</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  a</w:t>
      </w:r>
      <w:proofErr w:type="gramEnd"/>
      <w:r w:rsidRPr="007827D9">
        <w:rPr>
          <w:rFonts w:ascii="Courier New" w:eastAsia="Times New Roman" w:hAnsi="Courier New" w:cs="Courier New"/>
          <w:sz w:val="28"/>
          <w:szCs w:val="28"/>
        </w:rPr>
        <w:t xml:space="preserve"> Wage and Hour Division letter setting forth a position on</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w:t>
      </w:r>
      <w:proofErr w:type="gramStart"/>
      <w:r w:rsidRPr="007827D9">
        <w:rPr>
          <w:rFonts w:ascii="Courier New" w:eastAsia="Times New Roman" w:hAnsi="Courier New" w:cs="Courier New"/>
          <w:sz w:val="28"/>
          <w:szCs w:val="28"/>
        </w:rPr>
        <w:t>a</w:t>
      </w:r>
      <w:proofErr w:type="gramEnd"/>
      <w:r w:rsidRPr="007827D9">
        <w:rPr>
          <w:rFonts w:ascii="Courier New" w:eastAsia="Times New Roman" w:hAnsi="Courier New" w:cs="Courier New"/>
          <w:sz w:val="28"/>
          <w:szCs w:val="28"/>
        </w:rPr>
        <w:t xml:space="preserve"> wage determination matter</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  a</w:t>
      </w:r>
      <w:proofErr w:type="gramEnd"/>
      <w:r w:rsidRPr="007827D9">
        <w:rPr>
          <w:rFonts w:ascii="Courier New" w:eastAsia="Times New Roman" w:hAnsi="Courier New" w:cs="Courier New"/>
          <w:sz w:val="28"/>
          <w:szCs w:val="28"/>
        </w:rPr>
        <w:t xml:space="preserve"> conformance (additional classification and rate) ruling</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On survey related matters, initial contact, including requests</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for</w:t>
      </w:r>
      <w:proofErr w:type="gramEnd"/>
      <w:r w:rsidRPr="007827D9">
        <w:rPr>
          <w:rFonts w:ascii="Courier New" w:eastAsia="Times New Roman" w:hAnsi="Courier New" w:cs="Courier New"/>
          <w:sz w:val="28"/>
          <w:szCs w:val="28"/>
        </w:rPr>
        <w:t xml:space="preserve"> summaries of surveys, should be with the Wage and Hour</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Regional Office for the area in which the survey was conducted</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because</w:t>
      </w:r>
      <w:proofErr w:type="gramEnd"/>
      <w:r w:rsidRPr="007827D9">
        <w:rPr>
          <w:rFonts w:ascii="Courier New" w:eastAsia="Times New Roman" w:hAnsi="Courier New" w:cs="Courier New"/>
          <w:sz w:val="28"/>
          <w:szCs w:val="28"/>
        </w:rPr>
        <w:t xml:space="preserve"> those Regional Offices have responsibility for the</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Davis-Bacon survey program.</w:t>
      </w:r>
      <w:proofErr w:type="gramEnd"/>
      <w:r w:rsidRPr="007827D9">
        <w:rPr>
          <w:rFonts w:ascii="Courier New" w:eastAsia="Times New Roman" w:hAnsi="Courier New" w:cs="Courier New"/>
          <w:sz w:val="28"/>
          <w:szCs w:val="28"/>
        </w:rPr>
        <w:t xml:space="preserve"> If the response from this initial</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contact</w:t>
      </w:r>
      <w:proofErr w:type="gramEnd"/>
      <w:r w:rsidRPr="007827D9">
        <w:rPr>
          <w:rFonts w:ascii="Courier New" w:eastAsia="Times New Roman" w:hAnsi="Courier New" w:cs="Courier New"/>
          <w:sz w:val="28"/>
          <w:szCs w:val="28"/>
        </w:rPr>
        <w:t xml:space="preserve"> is not satisfactory, then the process described in 2.)</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and</w:t>
      </w:r>
      <w:proofErr w:type="gramEnd"/>
      <w:r w:rsidRPr="007827D9">
        <w:rPr>
          <w:rFonts w:ascii="Courier New" w:eastAsia="Times New Roman" w:hAnsi="Courier New" w:cs="Courier New"/>
          <w:sz w:val="28"/>
          <w:szCs w:val="28"/>
        </w:rPr>
        <w:t xml:space="preserve"> 3.) </w:t>
      </w:r>
      <w:proofErr w:type="gramStart"/>
      <w:r w:rsidRPr="007827D9">
        <w:rPr>
          <w:rFonts w:ascii="Courier New" w:eastAsia="Times New Roman" w:hAnsi="Courier New" w:cs="Courier New"/>
          <w:sz w:val="28"/>
          <w:szCs w:val="28"/>
        </w:rPr>
        <w:t>should</w:t>
      </w:r>
      <w:proofErr w:type="gramEnd"/>
      <w:r w:rsidRPr="007827D9">
        <w:rPr>
          <w:rFonts w:ascii="Courier New" w:eastAsia="Times New Roman" w:hAnsi="Courier New" w:cs="Courier New"/>
          <w:sz w:val="28"/>
          <w:szCs w:val="28"/>
        </w:rPr>
        <w:t xml:space="preserve"> be followed.</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With regard to any other matter not yet ripe for the formal</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process</w:t>
      </w:r>
      <w:proofErr w:type="gramEnd"/>
      <w:r w:rsidRPr="007827D9">
        <w:rPr>
          <w:rFonts w:ascii="Courier New" w:eastAsia="Times New Roman" w:hAnsi="Courier New" w:cs="Courier New"/>
          <w:sz w:val="28"/>
          <w:szCs w:val="28"/>
        </w:rPr>
        <w:t xml:space="preserve"> described here, initial contact should be with the</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Branch of Construction Wage Determinations.</w:t>
      </w:r>
      <w:proofErr w:type="gramEnd"/>
      <w:r w:rsidRPr="007827D9">
        <w:rPr>
          <w:rFonts w:ascii="Courier New" w:eastAsia="Times New Roman" w:hAnsi="Courier New" w:cs="Courier New"/>
          <w:sz w:val="28"/>
          <w:szCs w:val="28"/>
        </w:rPr>
        <w:t xml:space="preserve">  Write to:</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ab/>
        <w:t>Branch of Construction Wage Determinations</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ab/>
        <w:t>Wage and Hour Division</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ab/>
        <w:t>U.S. Department of Labor</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ab/>
        <w:t>200 Constitution Avenue, N.W.</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lastRenderedPageBreak/>
        <w:tab/>
        <w:t>Washington, DC 20210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2.) If the answer to the question in 1.) </w:t>
      </w:r>
      <w:proofErr w:type="gramStart"/>
      <w:r w:rsidRPr="007827D9">
        <w:rPr>
          <w:rFonts w:ascii="Courier New" w:eastAsia="Times New Roman" w:hAnsi="Courier New" w:cs="Courier New"/>
          <w:sz w:val="28"/>
          <w:szCs w:val="28"/>
        </w:rPr>
        <w:t>is</w:t>
      </w:r>
      <w:proofErr w:type="gramEnd"/>
      <w:r w:rsidRPr="007827D9">
        <w:rPr>
          <w:rFonts w:ascii="Courier New" w:eastAsia="Times New Roman" w:hAnsi="Courier New" w:cs="Courier New"/>
          <w:sz w:val="28"/>
          <w:szCs w:val="28"/>
        </w:rPr>
        <w:t xml:space="preserve"> yes, then an</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interested</w:t>
      </w:r>
      <w:proofErr w:type="gramEnd"/>
      <w:r w:rsidRPr="007827D9">
        <w:rPr>
          <w:rFonts w:ascii="Courier New" w:eastAsia="Times New Roman" w:hAnsi="Courier New" w:cs="Courier New"/>
          <w:sz w:val="28"/>
          <w:szCs w:val="28"/>
        </w:rPr>
        <w:t xml:space="preserve"> party (those affected by the action) can request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review</w:t>
      </w:r>
      <w:proofErr w:type="gramEnd"/>
      <w:r w:rsidRPr="007827D9">
        <w:rPr>
          <w:rFonts w:ascii="Courier New" w:eastAsia="Times New Roman" w:hAnsi="Courier New" w:cs="Courier New"/>
          <w:sz w:val="28"/>
          <w:szCs w:val="28"/>
        </w:rPr>
        <w:t xml:space="preserve"> and reconsideration from the Wage and Hour Administrator</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(See 29 CFR Part 1.8 and 29 CFR Part 7).</w:t>
      </w:r>
      <w:proofErr w:type="gramEnd"/>
      <w:r w:rsidRPr="007827D9">
        <w:rPr>
          <w:rFonts w:ascii="Courier New" w:eastAsia="Times New Roman" w:hAnsi="Courier New" w:cs="Courier New"/>
          <w:sz w:val="28"/>
          <w:szCs w:val="28"/>
        </w:rPr>
        <w:t xml:space="preserve"> Write to:</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ab/>
        <w:t>Wage and Hour Administrator</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ab/>
        <w:t>U.S. Department of Labor</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ab/>
        <w:t>200 Constitution Avenue, N.W.</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ab/>
        <w:t>Washington, DC 20210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The request should be accompanied by a full statement of the</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interested</w:t>
      </w:r>
      <w:proofErr w:type="gramEnd"/>
      <w:r w:rsidRPr="007827D9">
        <w:rPr>
          <w:rFonts w:ascii="Courier New" w:eastAsia="Times New Roman" w:hAnsi="Courier New" w:cs="Courier New"/>
          <w:sz w:val="28"/>
          <w:szCs w:val="28"/>
        </w:rPr>
        <w:t xml:space="preserve"> party's position and by any information (wage</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payment</w:t>
      </w:r>
      <w:proofErr w:type="gramEnd"/>
      <w:r w:rsidRPr="007827D9">
        <w:rPr>
          <w:rFonts w:ascii="Courier New" w:eastAsia="Times New Roman" w:hAnsi="Courier New" w:cs="Courier New"/>
          <w:sz w:val="28"/>
          <w:szCs w:val="28"/>
        </w:rPr>
        <w:t xml:space="preserve"> data, project description, area practice material,</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etc</w:t>
      </w:r>
      <w:proofErr w:type="gramEnd"/>
      <w:r w:rsidRPr="007827D9">
        <w:rPr>
          <w:rFonts w:ascii="Courier New" w:eastAsia="Times New Roman" w:hAnsi="Courier New" w:cs="Courier New"/>
          <w:sz w:val="28"/>
          <w:szCs w:val="28"/>
        </w:rPr>
        <w:t xml:space="preserve">.) </w:t>
      </w:r>
      <w:proofErr w:type="gramStart"/>
      <w:r w:rsidRPr="007827D9">
        <w:rPr>
          <w:rFonts w:ascii="Courier New" w:eastAsia="Times New Roman" w:hAnsi="Courier New" w:cs="Courier New"/>
          <w:sz w:val="28"/>
          <w:szCs w:val="28"/>
        </w:rPr>
        <w:t>that</w:t>
      </w:r>
      <w:proofErr w:type="gramEnd"/>
      <w:r w:rsidRPr="007827D9">
        <w:rPr>
          <w:rFonts w:ascii="Courier New" w:eastAsia="Times New Roman" w:hAnsi="Courier New" w:cs="Courier New"/>
          <w:sz w:val="28"/>
          <w:szCs w:val="28"/>
        </w:rPr>
        <w:t xml:space="preserve"> the requestor considers relevant to the issue.</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3.) If the decision of the Administrator is not favorable, an</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roofErr w:type="gramStart"/>
      <w:r w:rsidRPr="007827D9">
        <w:rPr>
          <w:rFonts w:ascii="Courier New" w:eastAsia="Times New Roman" w:hAnsi="Courier New" w:cs="Courier New"/>
          <w:sz w:val="28"/>
          <w:szCs w:val="28"/>
        </w:rPr>
        <w:t>interested</w:t>
      </w:r>
      <w:proofErr w:type="gramEnd"/>
      <w:r w:rsidRPr="007827D9">
        <w:rPr>
          <w:rFonts w:ascii="Courier New" w:eastAsia="Times New Roman" w:hAnsi="Courier New" w:cs="Courier New"/>
          <w:sz w:val="28"/>
          <w:szCs w:val="28"/>
        </w:rPr>
        <w:t xml:space="preserve"> party may appeal directly to the Administrative</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Review Board (formerly the Wage Appeals Board).  Write to:</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ab/>
        <w:t>Administrative Review Board</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ab/>
        <w:t>U.S. Department of Labor</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ab/>
        <w:t>200 Constitution Avenue, N.W.</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ab/>
        <w:t>Washington, DC 20210</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4.) All decisions by the Administrative Review Board are final.</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w:t>
      </w: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p>
    <w:p w:rsidR="007827D9" w:rsidRPr="007827D9" w:rsidRDefault="007827D9" w:rsidP="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rPr>
      </w:pPr>
      <w:r w:rsidRPr="007827D9">
        <w:rPr>
          <w:rFonts w:ascii="Courier New" w:eastAsia="Times New Roman" w:hAnsi="Courier New" w:cs="Courier New"/>
          <w:sz w:val="28"/>
          <w:szCs w:val="28"/>
        </w:rPr>
        <w:t xml:space="preserve">   END OF GENERAL DECISION</w:t>
      </w:r>
    </w:p>
    <w:p w:rsidR="007827D9" w:rsidRPr="007827D9" w:rsidRDefault="007827D9">
      <w:pPr>
        <w:rPr>
          <w:sz w:val="28"/>
          <w:szCs w:val="28"/>
        </w:rPr>
      </w:pPr>
    </w:p>
    <w:sectPr w:rsidR="007827D9" w:rsidRPr="007827D9" w:rsidSect="00AF0A42">
      <w:pgSz w:w="12240" w:h="15840"/>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33063"/>
    <w:multiLevelType w:val="multilevel"/>
    <w:tmpl w:val="1CEA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AF246C"/>
    <w:rsid w:val="00466D17"/>
    <w:rsid w:val="005C64F3"/>
    <w:rsid w:val="006C1311"/>
    <w:rsid w:val="00757347"/>
    <w:rsid w:val="007827D9"/>
    <w:rsid w:val="00941E8D"/>
    <w:rsid w:val="00AF0A42"/>
    <w:rsid w:val="00AF246C"/>
    <w:rsid w:val="00B85E8C"/>
    <w:rsid w:val="00B87CE7"/>
    <w:rsid w:val="00DE6217"/>
    <w:rsid w:val="00F1118E"/>
    <w:rsid w:val="00F747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347"/>
  </w:style>
  <w:style w:type="paragraph" w:styleId="Heading3">
    <w:name w:val="heading 3"/>
    <w:basedOn w:val="Normal"/>
    <w:link w:val="Heading3Char"/>
    <w:uiPriority w:val="9"/>
    <w:qFormat/>
    <w:rsid w:val="00AF246C"/>
    <w:pPr>
      <w:spacing w:before="100" w:beforeAutospacing="1" w:after="100" w:afterAutospacing="1" w:line="240" w:lineRule="auto"/>
      <w:outlineLvl w:val="2"/>
    </w:pPr>
    <w:rPr>
      <w:rFonts w:ascii="Times New Roman" w:eastAsia="Times New Roman" w:hAnsi="Times New Roman" w:cs="Times New Roman"/>
      <w:b/>
      <w:bCs/>
      <w:color w:val="003399"/>
      <w:sz w:val="27"/>
      <w:szCs w:val="27"/>
    </w:rPr>
  </w:style>
  <w:style w:type="paragraph" w:styleId="Heading4">
    <w:name w:val="heading 4"/>
    <w:basedOn w:val="Normal"/>
    <w:link w:val="Heading4Char"/>
    <w:uiPriority w:val="9"/>
    <w:qFormat/>
    <w:rsid w:val="00AF24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246C"/>
    <w:rPr>
      <w:rFonts w:ascii="Times New Roman" w:eastAsia="Times New Roman" w:hAnsi="Times New Roman" w:cs="Times New Roman"/>
      <w:b/>
      <w:bCs/>
      <w:color w:val="003399"/>
      <w:sz w:val="27"/>
      <w:szCs w:val="27"/>
    </w:rPr>
  </w:style>
  <w:style w:type="character" w:customStyle="1" w:styleId="Heading4Char">
    <w:name w:val="Heading 4 Char"/>
    <w:basedOn w:val="DefaultParagraphFont"/>
    <w:link w:val="Heading4"/>
    <w:uiPriority w:val="9"/>
    <w:rsid w:val="00AF246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F246C"/>
    <w:rPr>
      <w:color w:val="0000FF"/>
      <w:u w:val="single"/>
    </w:rPr>
  </w:style>
  <w:style w:type="paragraph" w:styleId="NormalWeb">
    <w:name w:val="Normal (Web)"/>
    <w:basedOn w:val="Normal"/>
    <w:uiPriority w:val="99"/>
    <w:semiHidden/>
    <w:unhideWhenUsed/>
    <w:rsid w:val="00AF24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url">
    <w:name w:val="printurl"/>
    <w:basedOn w:val="DefaultParagraphFont"/>
    <w:rsid w:val="00AF246C"/>
    <w:rPr>
      <w:vanish/>
      <w:webHidden w:val="0"/>
      <w:sz w:val="22"/>
      <w:szCs w:val="22"/>
      <w:specVanish w:val="0"/>
    </w:rPr>
  </w:style>
  <w:style w:type="character" w:styleId="Strong">
    <w:name w:val="Strong"/>
    <w:basedOn w:val="DefaultParagraphFont"/>
    <w:uiPriority w:val="22"/>
    <w:qFormat/>
    <w:rsid w:val="00F7479C"/>
    <w:rPr>
      <w:b/>
      <w:bCs/>
    </w:rPr>
  </w:style>
  <w:style w:type="paragraph" w:styleId="HTMLPreformatted">
    <w:name w:val="HTML Preformatted"/>
    <w:basedOn w:val="Normal"/>
    <w:link w:val="HTMLPreformattedChar"/>
    <w:uiPriority w:val="99"/>
    <w:semiHidden/>
    <w:unhideWhenUsed/>
    <w:rsid w:val="0078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27D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67877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wh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l.gov/cgi-bin/leave-dol.asp?exiturl=http://s.dol.gov/60&amp;exitTitle=www.gpoaccess.gov&amp;fedpage=yes" TargetMode="External"/><Relationship Id="rId12" Type="http://schemas.openxmlformats.org/officeDocument/2006/relationships/hyperlink" Target="http://www.dol.gov/whd/programs/dbra/wd10/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l.gov/dol/cfr/Title_29/Chapter_I.htm" TargetMode="External"/><Relationship Id="rId11" Type="http://schemas.openxmlformats.org/officeDocument/2006/relationships/hyperlink" Target="http://www.dol.gov/whd/forms/wh347instr.htm" TargetMode="External"/><Relationship Id="rId5" Type="http://schemas.openxmlformats.org/officeDocument/2006/relationships/hyperlink" Target="http://www.dol.gov/whd/regs/statutes/dbra.htm" TargetMode="External"/><Relationship Id="rId10" Type="http://schemas.openxmlformats.org/officeDocument/2006/relationships/hyperlink" Target="http://www.dol.gov/whd/regs/compliance/whdfs21.pdf" TargetMode="External"/><Relationship Id="rId4" Type="http://schemas.openxmlformats.org/officeDocument/2006/relationships/webSettings" Target="webSettings.xml"/><Relationship Id="rId9" Type="http://schemas.openxmlformats.org/officeDocument/2006/relationships/hyperlink" Target="http://www.dol.gov/whd/programs/dbra/wh132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10</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10</cp:revision>
  <cp:lastPrinted>2011-02-25T13:38:00Z</cp:lastPrinted>
  <dcterms:created xsi:type="dcterms:W3CDTF">2011-02-25T13:37:00Z</dcterms:created>
  <dcterms:modified xsi:type="dcterms:W3CDTF">2011-04-13T17:32:00Z</dcterms:modified>
</cp:coreProperties>
</file>