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95" w:rsidRDefault="00E61195" w:rsidP="00582A10">
      <w:pPr>
        <w:pStyle w:val="Title"/>
      </w:pPr>
      <w:r>
        <w:t>OLDE TOWNE COMMERCIAL CHECKLIST</w:t>
      </w:r>
    </w:p>
    <w:p w:rsidR="00E61195" w:rsidRDefault="00E61195" w:rsidP="00582A10">
      <w:pPr>
        <w:jc w:val="both"/>
        <w:rPr>
          <w:b/>
          <w:bCs/>
        </w:rPr>
      </w:pPr>
    </w:p>
    <w:p w:rsidR="00E61195" w:rsidRDefault="00E61195" w:rsidP="00582A10">
      <w:pPr>
        <w:jc w:val="both"/>
        <w:rPr>
          <w:b/>
          <w:bCs/>
        </w:rPr>
      </w:pPr>
      <w:r>
        <w:rPr>
          <w:b/>
          <w:bCs/>
        </w:rPr>
        <w:t xml:space="preserve">This checklist is merely a preliminary review of the proposed site plan received by our office.  Please understand that our review is limited and shall not constitute approval development or specific plan layout until all components of this checklist are approved by the Planning Department.  </w:t>
      </w:r>
      <w:r>
        <w:rPr>
          <w:b/>
          <w:bCs/>
          <w:highlight w:val="yellow"/>
        </w:rPr>
        <w:t>Items that are highlighted are items that need to be corrected.</w:t>
      </w:r>
    </w:p>
    <w:p w:rsidR="00E61195" w:rsidRDefault="00E61195" w:rsidP="00582A10">
      <w:pPr>
        <w:jc w:val="both"/>
        <w:rPr>
          <w:b/>
          <w:bCs/>
        </w:rPr>
      </w:pPr>
    </w:p>
    <w:p w:rsidR="00582A10" w:rsidRDefault="00582A10" w:rsidP="00582A10">
      <w:pPr>
        <w:jc w:val="both"/>
        <w:rPr>
          <w:b/>
          <w:bCs/>
        </w:rPr>
      </w:pPr>
    </w:p>
    <w:p w:rsidR="00E61195" w:rsidRDefault="00E61195" w:rsidP="00582A10">
      <w:pPr>
        <w:ind w:left="4320" w:hanging="3600"/>
        <w:jc w:val="both"/>
        <w:rPr>
          <w:b/>
          <w:bCs/>
        </w:rPr>
      </w:pPr>
      <w:r>
        <w:rPr>
          <w:b/>
          <w:bCs/>
        </w:rPr>
        <w:t xml:space="preserve">FILE NAME:  </w:t>
      </w:r>
      <w:r w:rsidR="00582A10">
        <w:rPr>
          <w:b/>
          <w:bCs/>
        </w:rPr>
        <w:tab/>
      </w:r>
      <w:r w:rsidR="00362BCE">
        <w:rPr>
          <w:b/>
          <w:bCs/>
        </w:rPr>
        <w:t>Old Town Investments  - Old Minnicapelli’s</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APPLICANT:  </w:t>
      </w:r>
      <w:r w:rsidR="00582A10">
        <w:rPr>
          <w:b/>
          <w:bCs/>
        </w:rPr>
        <w:tab/>
      </w:r>
      <w:r w:rsidR="00362BCE">
        <w:rPr>
          <w:b/>
          <w:bCs/>
        </w:rPr>
        <w:t>Carlos Valencia</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DEVELOPMENT LOCATION:  </w:t>
      </w:r>
      <w:r w:rsidR="00582A10">
        <w:rPr>
          <w:b/>
          <w:bCs/>
        </w:rPr>
        <w:tab/>
      </w:r>
      <w:r w:rsidR="00362BCE">
        <w:rPr>
          <w:b/>
          <w:bCs/>
        </w:rPr>
        <w:t>227 Cousin Street</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DATE:  </w:t>
      </w:r>
      <w:r w:rsidR="00582A10">
        <w:rPr>
          <w:b/>
          <w:bCs/>
        </w:rPr>
        <w:tab/>
      </w:r>
      <w:r w:rsidR="00AE3FA3">
        <w:rPr>
          <w:b/>
          <w:bCs/>
        </w:rPr>
        <w:t>19 September</w:t>
      </w:r>
      <w:r w:rsidR="00362BCE">
        <w:rPr>
          <w:b/>
          <w:bCs/>
        </w:rPr>
        <w:t xml:space="preserve"> 2013</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REVIEWER:  </w:t>
      </w:r>
      <w:r w:rsidR="00582A10">
        <w:rPr>
          <w:b/>
          <w:bCs/>
        </w:rPr>
        <w:tab/>
      </w:r>
      <w:r w:rsidR="00362BCE">
        <w:rPr>
          <w:b/>
          <w:bCs/>
        </w:rPr>
        <w:t>Eric Lundin</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ZONING DISTRICT: </w:t>
      </w:r>
      <w:r w:rsidR="00582A10">
        <w:rPr>
          <w:b/>
          <w:bCs/>
        </w:rPr>
        <w:tab/>
      </w:r>
      <w:r>
        <w:rPr>
          <w:b/>
          <w:bCs/>
        </w:rPr>
        <w:t>C-3 Central Business District</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PROPOSED USE:  </w:t>
      </w:r>
      <w:r w:rsidR="00582A10">
        <w:rPr>
          <w:b/>
          <w:bCs/>
        </w:rPr>
        <w:tab/>
      </w:r>
      <w:r w:rsidR="00362BCE">
        <w:rPr>
          <w:b/>
          <w:bCs/>
        </w:rPr>
        <w:t>Restaurant and Bar</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PREVIOUS USE OF PROPERTY: </w:t>
      </w:r>
      <w:r w:rsidR="00582A10">
        <w:rPr>
          <w:b/>
          <w:bCs/>
        </w:rPr>
        <w:tab/>
      </w:r>
      <w:r w:rsidR="00362BCE">
        <w:rPr>
          <w:b/>
          <w:bCs/>
        </w:rPr>
        <w:t>Restaurant and Bar</w:t>
      </w:r>
    </w:p>
    <w:p w:rsidR="00E61195" w:rsidRDefault="00E61195" w:rsidP="00582A10">
      <w:pPr>
        <w:ind w:left="4320" w:hanging="3600"/>
        <w:jc w:val="both"/>
        <w:rPr>
          <w:b/>
          <w:bCs/>
        </w:rPr>
      </w:pPr>
    </w:p>
    <w:p w:rsidR="00E61195" w:rsidRDefault="00E61195" w:rsidP="00582A10">
      <w:pPr>
        <w:ind w:left="4320" w:hanging="3600"/>
        <w:jc w:val="both"/>
        <w:rPr>
          <w:b/>
          <w:bCs/>
        </w:rPr>
      </w:pPr>
      <w:r>
        <w:rPr>
          <w:b/>
          <w:bCs/>
        </w:rPr>
        <w:t xml:space="preserve">GROSS FLOOR AREA:  </w:t>
      </w:r>
      <w:r w:rsidR="00582A10">
        <w:rPr>
          <w:b/>
          <w:bCs/>
        </w:rPr>
        <w:tab/>
      </w:r>
      <w:r w:rsidR="00362BCE">
        <w:rPr>
          <w:b/>
          <w:bCs/>
        </w:rPr>
        <w:t>6,000</w:t>
      </w:r>
    </w:p>
    <w:p w:rsidR="00E61195" w:rsidRDefault="00E61195" w:rsidP="00582A10">
      <w:pPr>
        <w:jc w:val="both"/>
        <w:rPr>
          <w:b/>
          <w:bCs/>
        </w:rPr>
      </w:pPr>
    </w:p>
    <w:p w:rsidR="00E61195" w:rsidRDefault="00E61195" w:rsidP="00582A10">
      <w:pPr>
        <w:ind w:left="720" w:hanging="720"/>
        <w:jc w:val="both"/>
      </w:pPr>
      <w:r>
        <w:t>I.</w:t>
      </w:r>
      <w:r>
        <w:tab/>
      </w:r>
      <w:r>
        <w:rPr>
          <w:u w:val="single"/>
        </w:rPr>
        <w:t>ZONING CONFORMANCE DETERMINATION</w:t>
      </w:r>
      <w:r>
        <w:t>:  The proposed use of the property is permitted</w:t>
      </w:r>
      <w:r w:rsidR="00237B71">
        <w:t xml:space="preserve"> within its zoning district.  </w:t>
      </w:r>
      <w:r w:rsidR="00237B71" w:rsidRPr="00237B71">
        <w:rPr>
          <w:i/>
        </w:rPr>
        <w:t>(Z.O. Sec. 2.1701)</w:t>
      </w:r>
    </w:p>
    <w:p w:rsidR="00E61195" w:rsidRDefault="00E61195" w:rsidP="00582A10">
      <w:pPr>
        <w:ind w:left="720" w:hanging="720"/>
        <w:jc w:val="both"/>
      </w:pPr>
    </w:p>
    <w:p w:rsidR="00E61195" w:rsidRPr="00582A10" w:rsidRDefault="00E61195" w:rsidP="00582A10">
      <w:pPr>
        <w:ind w:left="720" w:hanging="720"/>
        <w:jc w:val="both"/>
        <w:rPr>
          <w:b/>
        </w:rPr>
      </w:pPr>
      <w:r w:rsidRPr="00582A10">
        <w:rPr>
          <w:b/>
        </w:rPr>
        <w:tab/>
        <w:t xml:space="preserve">COMMENTS:  </w:t>
      </w:r>
      <w:r w:rsidR="00362BCE">
        <w:rPr>
          <w:b/>
        </w:rPr>
        <w:t>Parcel is zoned C-3</w:t>
      </w:r>
      <w:r w:rsidR="009F6D02">
        <w:rPr>
          <w:b/>
        </w:rPr>
        <w:t>, Central Business District</w:t>
      </w:r>
    </w:p>
    <w:p w:rsidR="00E61195" w:rsidRDefault="00E61195" w:rsidP="00582A10">
      <w:pPr>
        <w:ind w:left="720" w:hanging="720"/>
        <w:jc w:val="both"/>
      </w:pPr>
    </w:p>
    <w:p w:rsidR="00E61195" w:rsidRDefault="00E61195" w:rsidP="00582A10">
      <w:pPr>
        <w:ind w:left="720" w:hanging="720"/>
        <w:jc w:val="both"/>
      </w:pPr>
      <w:r>
        <w:t>II.</w:t>
      </w:r>
      <w:r>
        <w:tab/>
      </w:r>
      <w:r>
        <w:rPr>
          <w:u w:val="single"/>
        </w:rPr>
        <w:t>SUBDIVISION CONFORMANCE</w:t>
      </w:r>
      <w:r>
        <w:t>:  Construction across lot lines, except for single-family homes, the subdivision regulations require that no buildings b</w:t>
      </w:r>
      <w:r w:rsidR="00091F0A">
        <w:t xml:space="preserve">e constructed across lot lines.  </w:t>
      </w:r>
      <w:r w:rsidR="00091F0A" w:rsidRPr="002B02E1">
        <w:rPr>
          <w:i/>
        </w:rPr>
        <w:t>(Ord. No. 1679, Subsection 2:219)</w:t>
      </w:r>
    </w:p>
    <w:p w:rsidR="00E61195" w:rsidRDefault="00E61195" w:rsidP="00582A10">
      <w:pPr>
        <w:ind w:left="720" w:hanging="720"/>
        <w:jc w:val="both"/>
      </w:pPr>
    </w:p>
    <w:p w:rsidR="00E61195" w:rsidRPr="00582A10" w:rsidRDefault="00E61195" w:rsidP="00582A10">
      <w:pPr>
        <w:ind w:left="720" w:hanging="720"/>
        <w:jc w:val="both"/>
        <w:rPr>
          <w:b/>
        </w:rPr>
      </w:pPr>
      <w:r w:rsidRPr="00582A10">
        <w:rPr>
          <w:b/>
        </w:rPr>
        <w:tab/>
        <w:t xml:space="preserve">COMMENTS: </w:t>
      </w:r>
      <w:r w:rsidR="0019055A">
        <w:rPr>
          <w:b/>
        </w:rPr>
        <w:t>Within Standards</w:t>
      </w:r>
      <w:r w:rsidRPr="00582A10">
        <w:rPr>
          <w:b/>
        </w:rPr>
        <w:t xml:space="preserve"> </w:t>
      </w:r>
    </w:p>
    <w:p w:rsidR="00E61195" w:rsidRDefault="00E61195" w:rsidP="00582A10">
      <w:pPr>
        <w:ind w:left="720" w:hanging="720"/>
        <w:jc w:val="both"/>
      </w:pPr>
    </w:p>
    <w:p w:rsidR="00E61195" w:rsidRDefault="00E61195" w:rsidP="00582A10">
      <w:pPr>
        <w:ind w:left="720" w:hanging="720"/>
        <w:jc w:val="both"/>
      </w:pPr>
      <w:r>
        <w:t>III.</w:t>
      </w:r>
      <w:r>
        <w:tab/>
      </w:r>
      <w:r>
        <w:rPr>
          <w:u w:val="single"/>
        </w:rPr>
        <w:t>CHANGE OF USE DETERMINATION</w:t>
      </w:r>
      <w:r>
        <w:t>:  When the use of a parcel of property or structure changes, that parcel or structure must comply with all applicable standards established by the Zoning Ordinance.</w:t>
      </w:r>
    </w:p>
    <w:p w:rsidR="00E61195" w:rsidRDefault="00E61195" w:rsidP="00582A10">
      <w:pPr>
        <w:ind w:left="720" w:hanging="720"/>
        <w:jc w:val="both"/>
      </w:pPr>
    </w:p>
    <w:p w:rsidR="00E61195" w:rsidRPr="00582A10" w:rsidRDefault="00E61195" w:rsidP="00582A10">
      <w:pPr>
        <w:ind w:left="720" w:hanging="720"/>
        <w:jc w:val="both"/>
        <w:rPr>
          <w:b/>
        </w:rPr>
      </w:pPr>
      <w:r w:rsidRPr="00582A10">
        <w:rPr>
          <w:b/>
        </w:rPr>
        <w:tab/>
        <w:t xml:space="preserve">COMMENTS:  </w:t>
      </w:r>
      <w:r w:rsidR="0019055A">
        <w:rPr>
          <w:b/>
        </w:rPr>
        <w:t>Use is appropriate to C-3 District</w:t>
      </w:r>
      <w:r w:rsidR="00091F0A" w:rsidRPr="00582A10">
        <w:rPr>
          <w:b/>
        </w:rPr>
        <w:t>.</w:t>
      </w:r>
    </w:p>
    <w:p w:rsidR="00E61195" w:rsidRDefault="00E61195" w:rsidP="00582A10">
      <w:pPr>
        <w:ind w:left="720" w:hanging="720"/>
        <w:jc w:val="both"/>
      </w:pPr>
    </w:p>
    <w:p w:rsidR="00091F0A" w:rsidRDefault="00E61195" w:rsidP="00582A10">
      <w:pPr>
        <w:ind w:left="720" w:hanging="720"/>
        <w:jc w:val="both"/>
      </w:pPr>
      <w:r>
        <w:t>IV.</w:t>
      </w:r>
      <w:r>
        <w:tab/>
      </w:r>
      <w:r>
        <w:rPr>
          <w:u w:val="single"/>
        </w:rPr>
        <w:t>NON-CONFORMING USE DETERMINATION</w:t>
      </w:r>
      <w:r w:rsidR="005D7AC2">
        <w:t>:</w:t>
      </w:r>
    </w:p>
    <w:p w:rsidR="00091F0A" w:rsidRDefault="00091F0A" w:rsidP="00582A10">
      <w:pPr>
        <w:ind w:left="720" w:hanging="720"/>
        <w:jc w:val="both"/>
      </w:pPr>
    </w:p>
    <w:p w:rsidR="00091F0A" w:rsidRDefault="00091F0A" w:rsidP="00582A10">
      <w:pPr>
        <w:ind w:left="1440" w:hanging="720"/>
        <w:jc w:val="both"/>
      </w:pPr>
      <w:r>
        <w:t>A.</w:t>
      </w:r>
      <w:r>
        <w:tab/>
        <w:t xml:space="preserve">Structures or uses lawfully permitted by previous Zoning Ordinances, but prohibited by the current ordinance, may not be enlarged or expanded unless the expansion conforms to the provisions of the current ordinance.  </w:t>
      </w:r>
      <w:r w:rsidRPr="00FF7861">
        <w:rPr>
          <w:i/>
        </w:rPr>
        <w:t>(Z.O. Sec. 6.201)</w:t>
      </w:r>
    </w:p>
    <w:p w:rsidR="00091F0A" w:rsidRDefault="00091F0A" w:rsidP="00582A10">
      <w:pPr>
        <w:ind w:left="720" w:hanging="720"/>
        <w:jc w:val="both"/>
      </w:pPr>
    </w:p>
    <w:p w:rsidR="00091F0A" w:rsidRPr="00582A10" w:rsidRDefault="00091F0A" w:rsidP="00582A10">
      <w:pPr>
        <w:ind w:left="720" w:hanging="720"/>
        <w:jc w:val="both"/>
        <w:rPr>
          <w:b/>
        </w:rPr>
      </w:pPr>
      <w:r w:rsidRPr="00582A10">
        <w:rPr>
          <w:b/>
        </w:rPr>
        <w:tab/>
        <w:t xml:space="preserve">COMMENTS:  </w:t>
      </w:r>
      <w:r w:rsidR="0019055A">
        <w:rPr>
          <w:b/>
        </w:rPr>
        <w:t>N/A</w:t>
      </w:r>
    </w:p>
    <w:p w:rsidR="00091F0A" w:rsidRDefault="00091F0A" w:rsidP="00582A10">
      <w:pPr>
        <w:ind w:left="720" w:hanging="720"/>
        <w:jc w:val="both"/>
      </w:pPr>
    </w:p>
    <w:p w:rsidR="00091F0A" w:rsidRDefault="00091F0A" w:rsidP="00582A10">
      <w:pPr>
        <w:ind w:left="1440" w:hanging="720"/>
        <w:jc w:val="both"/>
      </w:pPr>
      <w:r>
        <w:t>B.</w:t>
      </w:r>
      <w:r>
        <w:tab/>
        <w:t xml:space="preserve">No building or structure or premises where a nonconforming use has ceased for reasons other than those stated (damaged to the extent of not exceeding 50% or its replacement valuation by reason of fire, flood, explosion, earthquake, riot, war, or act of God) for a period of twelve (12) months or has changed to a permitted or conforming use shall again be used as a nonconforming use.  </w:t>
      </w:r>
      <w:r w:rsidRPr="00FF7861">
        <w:rPr>
          <w:i/>
        </w:rPr>
        <w:t>(Z.O. Sec. 6.20</w:t>
      </w:r>
      <w:r>
        <w:rPr>
          <w:i/>
        </w:rPr>
        <w:t>3-6.20</w:t>
      </w:r>
      <w:r w:rsidRPr="00FF7861">
        <w:rPr>
          <w:i/>
        </w:rPr>
        <w:t>4)</w:t>
      </w:r>
    </w:p>
    <w:p w:rsidR="00091F0A" w:rsidRDefault="00091F0A" w:rsidP="00582A10">
      <w:pPr>
        <w:ind w:left="1440" w:hanging="720"/>
        <w:jc w:val="both"/>
      </w:pPr>
    </w:p>
    <w:p w:rsidR="00091F0A" w:rsidRPr="00582A10" w:rsidRDefault="00091F0A" w:rsidP="00582A10">
      <w:pPr>
        <w:ind w:left="1440" w:hanging="720"/>
        <w:jc w:val="both"/>
        <w:rPr>
          <w:b/>
        </w:rPr>
      </w:pPr>
      <w:r w:rsidRPr="00582A10">
        <w:rPr>
          <w:b/>
        </w:rPr>
        <w:t xml:space="preserve">COMMENTS:  </w:t>
      </w:r>
      <w:r w:rsidR="0019055A">
        <w:rPr>
          <w:b/>
        </w:rPr>
        <w:t>N/A</w:t>
      </w:r>
    </w:p>
    <w:p w:rsidR="00091F0A" w:rsidRDefault="00091F0A" w:rsidP="00582A10">
      <w:pPr>
        <w:ind w:left="720" w:hanging="720"/>
        <w:jc w:val="both"/>
      </w:pPr>
    </w:p>
    <w:p w:rsidR="00E61195" w:rsidRDefault="00E61195" w:rsidP="00582A10">
      <w:pPr>
        <w:pStyle w:val="BodyTextIndent"/>
        <w:ind w:hanging="720"/>
        <w:jc w:val="both"/>
      </w:pPr>
      <w:r>
        <w:t>V.</w:t>
      </w:r>
      <w:r>
        <w:tab/>
      </w:r>
      <w:r>
        <w:rPr>
          <w:u w:val="single"/>
        </w:rPr>
        <w:t>REQUIRED YARD AREA SETBACKS</w:t>
      </w:r>
      <w:r>
        <w:t>:</w:t>
      </w:r>
      <w:r>
        <w:rPr>
          <w:i/>
          <w:iCs/>
        </w:rPr>
        <w:t xml:space="preserve"> </w:t>
      </w:r>
      <w:r>
        <w:t xml:space="preserve"> </w:t>
      </w:r>
    </w:p>
    <w:p w:rsidR="00F44B03" w:rsidRDefault="00F44B03" w:rsidP="00582A10">
      <w:pPr>
        <w:pStyle w:val="BodyTextIndent"/>
        <w:jc w:val="both"/>
      </w:pPr>
    </w:p>
    <w:p w:rsidR="00F44B03" w:rsidRDefault="00F44B03" w:rsidP="00582A10">
      <w:pPr>
        <w:pStyle w:val="BodyTextIndent"/>
        <w:numPr>
          <w:ilvl w:val="0"/>
          <w:numId w:val="4"/>
        </w:numPr>
        <w:jc w:val="both"/>
      </w:pPr>
      <w:r>
        <w:tab/>
        <w:t xml:space="preserve">In addition to the setbacks previously identified, the Zoning Ordinance requires </w:t>
      </w:r>
    </w:p>
    <w:p w:rsidR="00F44B03" w:rsidRDefault="00F44B03" w:rsidP="00582A10">
      <w:pPr>
        <w:pStyle w:val="BodyTextIndent"/>
        <w:ind w:left="1440"/>
        <w:jc w:val="both"/>
      </w:pPr>
      <w:r>
        <w:t>other applicable setbacks.  The applicable zoning classifications establish front, side, and rear yard setbacks.</w:t>
      </w:r>
      <w:r w:rsidR="00F3236F">
        <w:t xml:space="preserve">  </w:t>
      </w:r>
      <w:r w:rsidR="00F3236F" w:rsidRPr="000D515F">
        <w:rPr>
          <w:i/>
        </w:rPr>
        <w:t>(Z.O. Sec. 2.1703 &amp; 2.1704(1)</w:t>
      </w:r>
      <w:r w:rsidR="000D515F" w:rsidRPr="000D515F">
        <w:rPr>
          <w:i/>
        </w:rPr>
        <w:t>)</w:t>
      </w:r>
    </w:p>
    <w:p w:rsidR="00E61195" w:rsidRDefault="00E61195" w:rsidP="00582A10">
      <w:pPr>
        <w:pStyle w:val="BodyTextIndent"/>
        <w:ind w:hanging="720"/>
        <w:jc w:val="both"/>
      </w:pPr>
    </w:p>
    <w:p w:rsidR="00E61195" w:rsidRDefault="00E61195" w:rsidP="00582A10">
      <w:pPr>
        <w:pStyle w:val="BodyTextIndent"/>
        <w:ind w:left="2160" w:hanging="720"/>
        <w:jc w:val="both"/>
        <w:rPr>
          <w:u w:val="single"/>
        </w:rPr>
      </w:pPr>
      <w:r>
        <w:tab/>
      </w:r>
      <w:r>
        <w:tab/>
      </w:r>
      <w:r>
        <w:tab/>
      </w:r>
      <w:r>
        <w:rPr>
          <w:u w:val="single"/>
        </w:rPr>
        <w:t>Required</w:t>
      </w:r>
      <w:r>
        <w:rPr>
          <w:u w:val="single"/>
        </w:rPr>
        <w:tab/>
      </w:r>
      <w:r>
        <w:rPr>
          <w:u w:val="single"/>
        </w:rPr>
        <w:tab/>
        <w:t>Submitted</w:t>
      </w:r>
    </w:p>
    <w:p w:rsidR="00E61195" w:rsidRDefault="00E61195" w:rsidP="00582A10">
      <w:pPr>
        <w:pStyle w:val="BodyTextIndent"/>
        <w:ind w:left="2160" w:hanging="720"/>
        <w:jc w:val="both"/>
        <w:rPr>
          <w:b/>
          <w:bCs/>
        </w:rPr>
      </w:pPr>
      <w:r>
        <w:tab/>
      </w:r>
      <w:r>
        <w:tab/>
      </w:r>
      <w:r>
        <w:tab/>
      </w:r>
      <w:r>
        <w:rPr>
          <w:b/>
          <w:bCs/>
          <w:u w:val="single"/>
        </w:rPr>
        <w:t>C3</w:t>
      </w:r>
    </w:p>
    <w:p w:rsidR="00E61195" w:rsidRDefault="00E61195" w:rsidP="00582A10">
      <w:pPr>
        <w:pStyle w:val="BodyTextIndent"/>
        <w:ind w:left="1440"/>
        <w:jc w:val="both"/>
      </w:pPr>
      <w:r>
        <w:t>Front</w:t>
      </w:r>
      <w:r>
        <w:tab/>
      </w:r>
      <w:r>
        <w:tab/>
      </w:r>
      <w:r>
        <w:tab/>
        <w:t>0/20’</w:t>
      </w:r>
      <w:r>
        <w:tab/>
      </w:r>
      <w:r>
        <w:tab/>
      </w:r>
      <w:r>
        <w:tab/>
      </w:r>
      <w:r w:rsidR="0019055A">
        <w:t>9’</w:t>
      </w:r>
    </w:p>
    <w:p w:rsidR="00E61195" w:rsidRDefault="00E61195" w:rsidP="00582A10">
      <w:pPr>
        <w:pStyle w:val="BodyTextIndent"/>
        <w:ind w:left="2160" w:hanging="720"/>
        <w:jc w:val="both"/>
      </w:pPr>
      <w:r>
        <w:t>Side</w:t>
      </w:r>
      <w:r>
        <w:tab/>
      </w:r>
      <w:r>
        <w:tab/>
      </w:r>
      <w:r>
        <w:tab/>
        <w:t>0/3’</w:t>
      </w:r>
      <w:r>
        <w:tab/>
      </w:r>
      <w:r>
        <w:tab/>
      </w:r>
      <w:r>
        <w:tab/>
      </w:r>
      <w:r w:rsidR="0019055A">
        <w:t>R9’L0’</w:t>
      </w:r>
    </w:p>
    <w:p w:rsidR="00E61195" w:rsidRDefault="00E61195" w:rsidP="00582A10">
      <w:pPr>
        <w:pStyle w:val="BodyTextIndent"/>
        <w:ind w:left="2160" w:hanging="720"/>
        <w:jc w:val="both"/>
      </w:pPr>
      <w:r>
        <w:t>Rear</w:t>
      </w:r>
      <w:r>
        <w:tab/>
      </w:r>
      <w:r>
        <w:tab/>
      </w:r>
      <w:r>
        <w:tab/>
        <w:t>0/20%</w:t>
      </w:r>
      <w:r>
        <w:tab/>
      </w:r>
      <w:r>
        <w:tab/>
      </w:r>
      <w:r>
        <w:tab/>
      </w:r>
      <w:r w:rsidR="0019055A">
        <w:t>50+’</w:t>
      </w:r>
    </w:p>
    <w:p w:rsidR="00E61195" w:rsidRDefault="00E61195" w:rsidP="00582A10">
      <w:pPr>
        <w:pStyle w:val="BodyTextIndent"/>
        <w:ind w:left="2160" w:hanging="720"/>
        <w:jc w:val="both"/>
      </w:pPr>
      <w:r>
        <w:t>Height</w:t>
      </w:r>
      <w:r>
        <w:tab/>
      </w:r>
      <w:r>
        <w:tab/>
      </w:r>
      <w:r>
        <w:tab/>
        <w:t>65’</w:t>
      </w:r>
      <w:r>
        <w:tab/>
      </w:r>
      <w:r>
        <w:tab/>
      </w:r>
      <w:r>
        <w:tab/>
      </w:r>
      <w:r w:rsidR="0019055A">
        <w:t>20’2”</w:t>
      </w:r>
    </w:p>
    <w:p w:rsidR="00E61195" w:rsidRDefault="00E61195" w:rsidP="00582A10">
      <w:pPr>
        <w:pStyle w:val="BodyTextIndent"/>
        <w:jc w:val="both"/>
      </w:pPr>
    </w:p>
    <w:p w:rsidR="00E61195" w:rsidRPr="00582A10" w:rsidRDefault="00E61195" w:rsidP="00582A10">
      <w:pPr>
        <w:pStyle w:val="BodyTextIndent"/>
        <w:jc w:val="both"/>
        <w:rPr>
          <w:b/>
        </w:rPr>
      </w:pPr>
      <w:r w:rsidRPr="00582A10">
        <w:rPr>
          <w:b/>
        </w:rPr>
        <w:t xml:space="preserve">COMMENTS: </w:t>
      </w:r>
      <w:r w:rsidR="0019055A">
        <w:rPr>
          <w:b/>
        </w:rPr>
        <w:t>Within standard</w:t>
      </w:r>
      <w:r w:rsidRPr="00582A10">
        <w:rPr>
          <w:b/>
        </w:rPr>
        <w:t xml:space="preserve"> </w:t>
      </w:r>
    </w:p>
    <w:p w:rsidR="00F44B03" w:rsidRDefault="00F44B03" w:rsidP="00582A10">
      <w:pPr>
        <w:ind w:left="1440" w:hanging="720"/>
        <w:jc w:val="both"/>
      </w:pPr>
    </w:p>
    <w:p w:rsidR="000D515F" w:rsidRDefault="000D515F" w:rsidP="00582A10">
      <w:pPr>
        <w:pStyle w:val="BodyTextIndent"/>
        <w:numPr>
          <w:ilvl w:val="0"/>
          <w:numId w:val="4"/>
        </w:numPr>
        <w:jc w:val="both"/>
      </w:pPr>
      <w:r>
        <w:t xml:space="preserve">Exceptions to height requirements: </w:t>
      </w:r>
    </w:p>
    <w:p w:rsidR="000D515F" w:rsidRDefault="000D515F" w:rsidP="00582A10">
      <w:pPr>
        <w:pStyle w:val="BodyTextIndent"/>
        <w:ind w:left="0"/>
        <w:jc w:val="both"/>
      </w:pPr>
    </w:p>
    <w:p w:rsidR="000D515F" w:rsidRDefault="000D515F" w:rsidP="00582A10">
      <w:pPr>
        <w:ind w:left="2160" w:hanging="720"/>
        <w:jc w:val="both"/>
      </w:pPr>
      <w:r>
        <w:t>1.</w:t>
      </w:r>
      <w:r>
        <w:tab/>
        <w:t xml:space="preserve">Compensating Bulk with Open Space – In any district any main structure may be erected or altered to a height in excess of that specified for the district in which the structure is located, provided that each required front, side and rear yard is increased one (1) foot for each one (1) foot of such excess height.  </w:t>
      </w:r>
      <w:r w:rsidRPr="00B745D3">
        <w:rPr>
          <w:i/>
        </w:rPr>
        <w:t>(Z.O. Sec. 10.3(4))</w:t>
      </w:r>
      <w:r>
        <w:t xml:space="preserve">  </w:t>
      </w:r>
    </w:p>
    <w:p w:rsidR="000D515F" w:rsidRDefault="000D515F" w:rsidP="00582A10">
      <w:pPr>
        <w:pStyle w:val="BodyTextIndent"/>
        <w:ind w:left="1800"/>
        <w:jc w:val="both"/>
      </w:pPr>
    </w:p>
    <w:p w:rsidR="000D515F" w:rsidRPr="00582A10" w:rsidRDefault="000D515F" w:rsidP="00582A10">
      <w:pPr>
        <w:ind w:left="1440" w:hanging="720"/>
        <w:jc w:val="both"/>
        <w:rPr>
          <w:b/>
        </w:rPr>
      </w:pPr>
      <w:r w:rsidRPr="00582A10">
        <w:rPr>
          <w:b/>
        </w:rPr>
        <w:t xml:space="preserve">COMMENTS:  </w:t>
      </w:r>
      <w:r w:rsidR="0019055A">
        <w:rPr>
          <w:b/>
        </w:rPr>
        <w:t>N/A</w:t>
      </w:r>
    </w:p>
    <w:p w:rsidR="000D515F" w:rsidRDefault="000D515F" w:rsidP="00582A10">
      <w:pPr>
        <w:pStyle w:val="BodyTextIndent"/>
        <w:jc w:val="both"/>
      </w:pPr>
    </w:p>
    <w:p w:rsidR="000D515F" w:rsidRDefault="000D515F" w:rsidP="00582A10">
      <w:pPr>
        <w:ind w:left="2160" w:hanging="720"/>
        <w:jc w:val="both"/>
      </w:pPr>
      <w:r>
        <w:t>2.</w:t>
      </w:r>
      <w:r>
        <w:tab/>
      </w:r>
      <w:r w:rsidRPr="0050744D">
        <w:t xml:space="preserve">Churches, schools, hospitals, sanitariums, public and semi-public; public service buildings and institutions.  There shall be no restrictions on the height of such buildings and institutions, except in airport approach and transition zones. There shall be no restrictions on the height of such buildings, provided the front, side, and rear yards required in the district in which such building is to be located shall be increased an additional one </w:t>
      </w:r>
      <w:r>
        <w:t xml:space="preserve">(1) </w:t>
      </w:r>
      <w:r w:rsidRPr="0050744D">
        <w:t>foot for each foot of height that the building exceeds the maximum height permitted in such districts.</w:t>
      </w:r>
      <w:r>
        <w:t xml:space="preserve">  </w:t>
      </w:r>
      <w:r w:rsidRPr="00B745D3">
        <w:rPr>
          <w:i/>
        </w:rPr>
        <w:t>(Z.O. Sec. 10.3(1))</w:t>
      </w:r>
    </w:p>
    <w:p w:rsidR="000D515F" w:rsidRDefault="000D515F" w:rsidP="00582A10">
      <w:pPr>
        <w:jc w:val="both"/>
      </w:pPr>
    </w:p>
    <w:p w:rsidR="000D515F" w:rsidRPr="00582A10" w:rsidRDefault="000D515F" w:rsidP="00582A10">
      <w:pPr>
        <w:jc w:val="both"/>
        <w:rPr>
          <w:b/>
        </w:rPr>
      </w:pPr>
      <w:r w:rsidRPr="00582A10">
        <w:rPr>
          <w:b/>
        </w:rPr>
        <w:tab/>
        <w:t xml:space="preserve">COMMENTS:  </w:t>
      </w:r>
      <w:r w:rsidR="0019055A">
        <w:rPr>
          <w:b/>
        </w:rPr>
        <w:t>N/A</w:t>
      </w:r>
    </w:p>
    <w:p w:rsidR="000D515F" w:rsidRDefault="000D515F" w:rsidP="00582A10">
      <w:pPr>
        <w:pStyle w:val="BodyTextIndent"/>
        <w:ind w:left="0"/>
        <w:jc w:val="both"/>
      </w:pPr>
    </w:p>
    <w:p w:rsidR="00E61195" w:rsidRDefault="00E61195" w:rsidP="00582A10">
      <w:pPr>
        <w:ind w:left="720" w:hanging="720"/>
        <w:jc w:val="both"/>
      </w:pPr>
      <w:r>
        <w:lastRenderedPageBreak/>
        <w:t>VI.</w:t>
      </w:r>
      <w:r>
        <w:tab/>
      </w:r>
      <w:r>
        <w:rPr>
          <w:u w:val="single"/>
        </w:rPr>
        <w:t>ORDINANCE NO. 2253:  SLIDELL OLDE TOWNE PRESERVATION DISTRICT</w:t>
      </w:r>
      <w:r>
        <w:t>:</w:t>
      </w:r>
    </w:p>
    <w:p w:rsidR="00E61195" w:rsidRDefault="00E61195" w:rsidP="00582A10">
      <w:pPr>
        <w:ind w:left="720" w:hanging="720"/>
        <w:jc w:val="both"/>
      </w:pPr>
    </w:p>
    <w:p w:rsidR="00E61195" w:rsidRDefault="00E61195" w:rsidP="00582A10">
      <w:pPr>
        <w:ind w:left="720" w:hanging="720"/>
        <w:jc w:val="both"/>
        <w:rPr>
          <w:b/>
          <w:bCs/>
        </w:rPr>
      </w:pPr>
      <w:r>
        <w:tab/>
      </w:r>
      <w:r>
        <w:rPr>
          <w:b/>
          <w:bCs/>
        </w:rPr>
        <w:t>NOTE:  The Olde Towne Preservation District Advisory Commission is required to review all projects located in the C-3 Zoning.</w:t>
      </w:r>
    </w:p>
    <w:p w:rsidR="00E61195" w:rsidRDefault="00E61195" w:rsidP="00582A10">
      <w:pPr>
        <w:ind w:left="720" w:hanging="720"/>
        <w:jc w:val="both"/>
      </w:pPr>
    </w:p>
    <w:p w:rsidR="00E61195" w:rsidRDefault="00E61195" w:rsidP="00582A10">
      <w:pPr>
        <w:numPr>
          <w:ilvl w:val="0"/>
          <w:numId w:val="2"/>
        </w:numPr>
        <w:tabs>
          <w:tab w:val="clear" w:pos="1440"/>
        </w:tabs>
        <w:jc w:val="both"/>
      </w:pPr>
      <w:r>
        <w:t>To the extent feasible with economic realities, efforts should be encouraged to provide compatible uses for buildings requiring minimal building, building site, and environmental alteration.</w:t>
      </w:r>
      <w:r w:rsidR="000D515F">
        <w:t xml:space="preserve">  </w:t>
      </w:r>
      <w:r w:rsidR="000D515F" w:rsidRPr="000D515F">
        <w:rPr>
          <w:i/>
        </w:rPr>
        <w:t>(Ordinance No. 2253)</w:t>
      </w:r>
    </w:p>
    <w:p w:rsidR="00E61195" w:rsidRDefault="00E61195" w:rsidP="00582A10">
      <w:pPr>
        <w:ind w:left="720"/>
        <w:jc w:val="both"/>
      </w:pPr>
    </w:p>
    <w:p w:rsidR="00E61195" w:rsidRPr="0019055A" w:rsidRDefault="00E61195" w:rsidP="00582A10">
      <w:pPr>
        <w:ind w:left="720"/>
        <w:jc w:val="both"/>
        <w:rPr>
          <w:b/>
          <w:highlight w:val="yellow"/>
        </w:rPr>
      </w:pPr>
      <w:r w:rsidRPr="00582A10">
        <w:rPr>
          <w:b/>
        </w:rPr>
        <w:t>COMMENTS</w:t>
      </w:r>
      <w:r w:rsidRPr="00AE3FA3">
        <w:rPr>
          <w:b/>
          <w:highlight w:val="yellow"/>
        </w:rPr>
        <w:t xml:space="preserve">:  </w:t>
      </w:r>
      <w:r w:rsidR="00AE3FA3" w:rsidRPr="00AE3FA3">
        <w:rPr>
          <w:b/>
          <w:highlight w:val="yellow"/>
        </w:rPr>
        <w:t>Per City ordinance 225</w:t>
      </w:r>
      <w:r w:rsidR="007772DA">
        <w:rPr>
          <w:b/>
          <w:highlight w:val="yellow"/>
        </w:rPr>
        <w:t>3 and 3486</w:t>
      </w:r>
      <w:r w:rsidR="00AE3FA3" w:rsidRPr="00AE3FA3">
        <w:rPr>
          <w:b/>
          <w:highlight w:val="yellow"/>
        </w:rPr>
        <w:t>, the Slidell Olde Towne District Advisory Commission</w:t>
      </w:r>
      <w:r w:rsidR="00AE3FA3">
        <w:rPr>
          <w:b/>
        </w:rPr>
        <w:t xml:space="preserve"> </w:t>
      </w:r>
      <w:r w:rsidR="0019055A" w:rsidRPr="0019055A">
        <w:rPr>
          <w:b/>
          <w:highlight w:val="yellow"/>
        </w:rPr>
        <w:t xml:space="preserve"> reviewed </w:t>
      </w:r>
      <w:r w:rsidR="00AE3FA3">
        <w:rPr>
          <w:b/>
          <w:highlight w:val="yellow"/>
        </w:rPr>
        <w:t xml:space="preserve">the </w:t>
      </w:r>
      <w:r w:rsidR="0019055A" w:rsidRPr="0019055A">
        <w:rPr>
          <w:b/>
          <w:highlight w:val="yellow"/>
        </w:rPr>
        <w:t xml:space="preserve">plans and made following </w:t>
      </w:r>
      <w:r w:rsidR="007772DA">
        <w:rPr>
          <w:b/>
          <w:highlight w:val="yellow"/>
        </w:rPr>
        <w:t>requirments</w:t>
      </w:r>
    </w:p>
    <w:p w:rsidR="0019055A" w:rsidRPr="0019055A" w:rsidRDefault="0019055A" w:rsidP="0019055A">
      <w:pPr>
        <w:numPr>
          <w:ilvl w:val="0"/>
          <w:numId w:val="7"/>
        </w:numPr>
        <w:jc w:val="both"/>
        <w:rPr>
          <w:b/>
          <w:highlight w:val="yellow"/>
        </w:rPr>
      </w:pPr>
      <w:r w:rsidRPr="0019055A">
        <w:rPr>
          <w:b/>
          <w:i/>
          <w:iCs/>
          <w:highlight w:val="yellow"/>
        </w:rPr>
        <w:t>Windows should be green to match the roof, bronze as an alternate, but not an aluminum color.</w:t>
      </w:r>
    </w:p>
    <w:p w:rsidR="0019055A" w:rsidRDefault="0019055A" w:rsidP="0019055A">
      <w:pPr>
        <w:numPr>
          <w:ilvl w:val="0"/>
          <w:numId w:val="7"/>
        </w:numPr>
        <w:jc w:val="both"/>
        <w:rPr>
          <w:b/>
          <w:highlight w:val="yellow"/>
        </w:rPr>
      </w:pPr>
      <w:r w:rsidRPr="0019055A">
        <w:rPr>
          <w:b/>
          <w:i/>
          <w:iCs/>
          <w:highlight w:val="yellow"/>
        </w:rPr>
        <w:t xml:space="preserve">Although lighting will be under the canopy the parallax view the fixtures will </w:t>
      </w:r>
      <w:r w:rsidR="007772DA">
        <w:rPr>
          <w:b/>
          <w:i/>
          <w:iCs/>
          <w:highlight w:val="yellow"/>
        </w:rPr>
        <w:t xml:space="preserve">enable the lights to </w:t>
      </w:r>
      <w:r w:rsidRPr="0019055A">
        <w:rPr>
          <w:b/>
          <w:i/>
          <w:iCs/>
          <w:highlight w:val="yellow"/>
        </w:rPr>
        <w:t xml:space="preserve">be seen and therefore </w:t>
      </w:r>
      <w:r w:rsidR="007772DA">
        <w:rPr>
          <w:b/>
          <w:i/>
          <w:iCs/>
          <w:highlight w:val="yellow"/>
        </w:rPr>
        <w:t xml:space="preserve">a </w:t>
      </w:r>
      <w:r w:rsidRPr="0019055A">
        <w:rPr>
          <w:b/>
          <w:i/>
          <w:iCs/>
          <w:highlight w:val="yellow"/>
        </w:rPr>
        <w:t>historic style, decorative fixtures should be used and not 4' fluorescent strips</w:t>
      </w:r>
      <w:r w:rsidRPr="0019055A">
        <w:rPr>
          <w:b/>
          <w:highlight w:val="yellow"/>
        </w:rPr>
        <w:t xml:space="preserve"> </w:t>
      </w:r>
    </w:p>
    <w:p w:rsidR="0019055A" w:rsidRDefault="0019055A" w:rsidP="0019055A">
      <w:pPr>
        <w:jc w:val="both"/>
        <w:rPr>
          <w:b/>
          <w:highlight w:val="yellow"/>
        </w:rPr>
      </w:pPr>
    </w:p>
    <w:p w:rsidR="00E61195" w:rsidRDefault="00E61195" w:rsidP="00582A10">
      <w:pPr>
        <w:numPr>
          <w:ilvl w:val="0"/>
          <w:numId w:val="2"/>
        </w:numPr>
        <w:tabs>
          <w:tab w:val="clear" w:pos="1440"/>
        </w:tabs>
        <w:jc w:val="both"/>
      </w:pPr>
      <w:r>
        <w:t>Removal, destruction or alteration of original characteristics or unique architectural features of buildings should be discouraged.</w:t>
      </w:r>
      <w:r w:rsidR="000D515F">
        <w:t xml:space="preserve">  </w:t>
      </w:r>
      <w:r w:rsidR="000D515F" w:rsidRPr="000D515F">
        <w:rPr>
          <w:i/>
        </w:rPr>
        <w:t>(Ordinance No. 2253)</w:t>
      </w:r>
    </w:p>
    <w:p w:rsidR="00E61195" w:rsidRDefault="00E61195" w:rsidP="00582A10">
      <w:pPr>
        <w:jc w:val="both"/>
      </w:pPr>
    </w:p>
    <w:p w:rsidR="00E61195" w:rsidRPr="00582A10" w:rsidRDefault="0019055A" w:rsidP="00582A10">
      <w:pPr>
        <w:ind w:left="720"/>
        <w:jc w:val="both"/>
        <w:rPr>
          <w:b/>
        </w:rPr>
      </w:pPr>
      <w:r>
        <w:rPr>
          <w:b/>
        </w:rPr>
        <w:t>COMMENTS: Owner and developer are planning to re-use materials and where new materials are used to match character and style of pre-fire building.</w:t>
      </w:r>
    </w:p>
    <w:p w:rsidR="00E61195" w:rsidRDefault="00E61195" w:rsidP="00582A10">
      <w:pPr>
        <w:ind w:left="720"/>
        <w:jc w:val="both"/>
      </w:pPr>
    </w:p>
    <w:p w:rsidR="00E61195" w:rsidRDefault="00E61195" w:rsidP="00582A10">
      <w:pPr>
        <w:numPr>
          <w:ilvl w:val="0"/>
          <w:numId w:val="2"/>
        </w:numPr>
        <w:tabs>
          <w:tab w:val="clear" w:pos="1440"/>
        </w:tabs>
        <w:jc w:val="both"/>
      </w:pPr>
      <w:r>
        <w:t>Surface cleaning of structures by the gentlest means possible should be encouraged.</w:t>
      </w:r>
      <w:r w:rsidR="000D515F">
        <w:t xml:space="preserve">  </w:t>
      </w:r>
      <w:r w:rsidR="000D515F" w:rsidRPr="000D515F">
        <w:rPr>
          <w:i/>
        </w:rPr>
        <w:t>(Ordinance No. 2253)</w:t>
      </w:r>
    </w:p>
    <w:p w:rsidR="00E61195" w:rsidRDefault="00E61195" w:rsidP="00582A10">
      <w:pPr>
        <w:jc w:val="both"/>
      </w:pPr>
    </w:p>
    <w:p w:rsidR="00E61195" w:rsidRPr="00582A10" w:rsidRDefault="00E61195" w:rsidP="00582A10">
      <w:pPr>
        <w:ind w:left="720"/>
        <w:jc w:val="both"/>
        <w:rPr>
          <w:b/>
        </w:rPr>
      </w:pPr>
      <w:r w:rsidRPr="00582A10">
        <w:rPr>
          <w:b/>
        </w:rPr>
        <w:t xml:space="preserve">COMMENTS:  </w:t>
      </w:r>
      <w:r w:rsidR="0019055A">
        <w:rPr>
          <w:b/>
        </w:rPr>
        <w:t>N/A</w:t>
      </w:r>
    </w:p>
    <w:p w:rsidR="00E61195" w:rsidRDefault="00E61195" w:rsidP="00582A10">
      <w:pPr>
        <w:ind w:left="720"/>
        <w:jc w:val="both"/>
      </w:pPr>
    </w:p>
    <w:p w:rsidR="00E61195" w:rsidRDefault="00E61195" w:rsidP="00582A10">
      <w:pPr>
        <w:numPr>
          <w:ilvl w:val="0"/>
          <w:numId w:val="2"/>
        </w:numPr>
        <w:tabs>
          <w:tab w:val="clear" w:pos="1440"/>
        </w:tabs>
        <w:jc w:val="both"/>
      </w:pPr>
      <w:r>
        <w:t>In a rehabilitation project, use of materials matching or compatible with those already used in the building as to composition, design, color, texture, and other visual qualities should be encouraged.</w:t>
      </w:r>
      <w:r w:rsidR="000D515F">
        <w:t xml:space="preserve">  </w:t>
      </w:r>
      <w:r w:rsidR="000D515F" w:rsidRPr="000D515F">
        <w:rPr>
          <w:i/>
        </w:rPr>
        <w:t>(Ordinance No. 2253)</w:t>
      </w:r>
    </w:p>
    <w:p w:rsidR="00E61195" w:rsidRDefault="00E61195" w:rsidP="00582A10">
      <w:pPr>
        <w:jc w:val="both"/>
      </w:pPr>
    </w:p>
    <w:p w:rsidR="00E61195" w:rsidRPr="00582A10" w:rsidRDefault="00E61195" w:rsidP="00582A10">
      <w:pPr>
        <w:ind w:left="720"/>
        <w:jc w:val="both"/>
        <w:rPr>
          <w:b/>
        </w:rPr>
      </w:pPr>
      <w:r w:rsidRPr="00582A10">
        <w:rPr>
          <w:b/>
        </w:rPr>
        <w:t xml:space="preserve">COMMENTS:  </w:t>
      </w:r>
      <w:r w:rsidR="0019055A">
        <w:rPr>
          <w:b/>
        </w:rPr>
        <w:t>Owner and developer are planning to re-use materials and where new materials are used to match character and style of pre-fire building.</w:t>
      </w:r>
    </w:p>
    <w:p w:rsidR="00E61195" w:rsidRDefault="00E61195" w:rsidP="00582A10">
      <w:pPr>
        <w:ind w:left="720"/>
        <w:jc w:val="both"/>
      </w:pPr>
    </w:p>
    <w:p w:rsidR="00E61195" w:rsidRDefault="00E61195" w:rsidP="00582A10">
      <w:pPr>
        <w:numPr>
          <w:ilvl w:val="0"/>
          <w:numId w:val="2"/>
        </w:numPr>
        <w:tabs>
          <w:tab w:val="clear" w:pos="1440"/>
        </w:tabs>
        <w:jc w:val="both"/>
      </w:pPr>
      <w:r>
        <w:t>Contemporary design and alterations and additions to existing buildings should not be discouraged when such alterations and additions do not destroy significant historical, architectural or cultural material and such design is compatible in size, scale, material and character to the property, neighborhood, and environment.</w:t>
      </w:r>
      <w:r w:rsidR="000D515F">
        <w:t xml:space="preserve">  </w:t>
      </w:r>
      <w:r w:rsidR="000D515F" w:rsidRPr="000D515F">
        <w:rPr>
          <w:i/>
        </w:rPr>
        <w:t>(Ordinance No. 2253)</w:t>
      </w:r>
    </w:p>
    <w:p w:rsidR="00E61195" w:rsidRDefault="00E61195" w:rsidP="00582A10">
      <w:pPr>
        <w:jc w:val="both"/>
      </w:pPr>
    </w:p>
    <w:p w:rsidR="00E61195" w:rsidRPr="00582A10" w:rsidRDefault="00E61195" w:rsidP="00582A10">
      <w:pPr>
        <w:ind w:left="720"/>
        <w:jc w:val="both"/>
        <w:rPr>
          <w:b/>
        </w:rPr>
      </w:pPr>
      <w:r w:rsidRPr="00582A10">
        <w:rPr>
          <w:b/>
        </w:rPr>
        <w:t xml:space="preserve">COMMENTS:  </w:t>
      </w:r>
      <w:r w:rsidR="0019055A">
        <w:rPr>
          <w:b/>
        </w:rPr>
        <w:t>N/A</w:t>
      </w:r>
    </w:p>
    <w:p w:rsidR="00E61195" w:rsidRDefault="00E61195" w:rsidP="00582A10">
      <w:pPr>
        <w:ind w:left="720"/>
        <w:jc w:val="both"/>
      </w:pPr>
    </w:p>
    <w:p w:rsidR="00E61195" w:rsidRDefault="00E61195" w:rsidP="00582A10">
      <w:pPr>
        <w:numPr>
          <w:ilvl w:val="0"/>
          <w:numId w:val="2"/>
        </w:numPr>
        <w:tabs>
          <w:tab w:val="clear" w:pos="1440"/>
        </w:tabs>
        <w:jc w:val="both"/>
      </w:pPr>
      <w:r>
        <w:t>In case of new construction compatibility with surrounding buildings in scale, size, and materials should be encouraged.</w:t>
      </w:r>
      <w:r w:rsidR="000D515F">
        <w:t xml:space="preserve">  </w:t>
      </w:r>
      <w:r w:rsidR="000D515F" w:rsidRPr="000D515F">
        <w:rPr>
          <w:i/>
        </w:rPr>
        <w:t>(Ordinance No. 2253)</w:t>
      </w:r>
    </w:p>
    <w:p w:rsidR="00E61195" w:rsidRDefault="00E61195" w:rsidP="00582A10">
      <w:pPr>
        <w:ind w:left="720" w:hanging="720"/>
        <w:jc w:val="both"/>
      </w:pPr>
    </w:p>
    <w:p w:rsidR="00E61195" w:rsidRPr="00582A10" w:rsidRDefault="00E61195" w:rsidP="00582A10">
      <w:pPr>
        <w:ind w:left="1440" w:hanging="720"/>
        <w:jc w:val="both"/>
        <w:rPr>
          <w:b/>
        </w:rPr>
      </w:pPr>
      <w:r w:rsidRPr="00582A10">
        <w:rPr>
          <w:b/>
        </w:rPr>
        <w:t xml:space="preserve">COMMENTS:  </w:t>
      </w:r>
      <w:r w:rsidR="0019055A">
        <w:rPr>
          <w:b/>
        </w:rPr>
        <w:t>N/A</w:t>
      </w:r>
    </w:p>
    <w:p w:rsidR="00F44B03" w:rsidRDefault="00F44B03" w:rsidP="00582A10">
      <w:pPr>
        <w:ind w:left="1440" w:hanging="720"/>
        <w:jc w:val="both"/>
      </w:pPr>
    </w:p>
    <w:p w:rsidR="00E409E2" w:rsidRDefault="00E409E2" w:rsidP="00582A10">
      <w:pPr>
        <w:pStyle w:val="BodyTextIndent"/>
        <w:ind w:hanging="720"/>
        <w:jc w:val="both"/>
      </w:pPr>
      <w:r>
        <w:lastRenderedPageBreak/>
        <w:t>VII.</w:t>
      </w:r>
      <w:r>
        <w:tab/>
      </w:r>
      <w:r>
        <w:rPr>
          <w:u w:val="single"/>
        </w:rPr>
        <w:t>ARCHITECTURAL FEATURES</w:t>
      </w:r>
      <w:r>
        <w:t xml:space="preserve">:  </w:t>
      </w:r>
    </w:p>
    <w:p w:rsidR="00E409E2" w:rsidRDefault="00E409E2" w:rsidP="00582A10">
      <w:pPr>
        <w:pStyle w:val="BodyTextIndent"/>
        <w:jc w:val="both"/>
      </w:pPr>
    </w:p>
    <w:p w:rsidR="000D515F" w:rsidRDefault="00E409E2" w:rsidP="00582A10">
      <w:pPr>
        <w:ind w:left="1440" w:hanging="720"/>
        <w:jc w:val="both"/>
      </w:pPr>
      <w:r>
        <w:t>A.</w:t>
      </w:r>
      <w:r>
        <w:tab/>
        <w:t>All elevations of all buildings in all commercially zoned districts must have an exterior façade surface material of brick, stone, architectural block, stucco, glass, wood, fiber-cement siding and/or vinyl siding, or any approved combination thereof.  Vinyl siding is permitted for no more than 25% on the total exterior walls.  The architectural surface material must also be included on all building elevations whether facing a street or interior lot line.  Architectural metal panel systems must be approved by the Planning Department.  Standard metal building panels are not permitted.</w:t>
      </w:r>
      <w:r w:rsidR="000D515F">
        <w:t xml:space="preserve">  </w:t>
      </w:r>
      <w:r w:rsidR="000D515F" w:rsidRPr="009D4794">
        <w:rPr>
          <w:i/>
        </w:rPr>
        <w:t>(Z.O. Sec. 2.2216)</w:t>
      </w:r>
    </w:p>
    <w:p w:rsidR="00E409E2" w:rsidRDefault="00E409E2" w:rsidP="00582A10">
      <w:pPr>
        <w:pStyle w:val="BodyTextIndent"/>
        <w:ind w:left="1080"/>
        <w:jc w:val="both"/>
      </w:pPr>
    </w:p>
    <w:p w:rsidR="00E409E2" w:rsidRPr="00582A10" w:rsidRDefault="00E409E2" w:rsidP="00582A10">
      <w:pPr>
        <w:ind w:left="720" w:hanging="720"/>
        <w:jc w:val="both"/>
        <w:rPr>
          <w:b/>
        </w:rPr>
      </w:pPr>
      <w:r w:rsidRPr="00582A10">
        <w:rPr>
          <w:b/>
        </w:rPr>
        <w:tab/>
        <w:t xml:space="preserve">COMMENTS:  </w:t>
      </w:r>
      <w:r w:rsidR="0019055A">
        <w:rPr>
          <w:b/>
        </w:rPr>
        <w:t>Exterior of buildings meet requirement</w:t>
      </w:r>
    </w:p>
    <w:p w:rsidR="00E409E2" w:rsidRDefault="00E409E2" w:rsidP="00582A10">
      <w:pPr>
        <w:ind w:left="720" w:hanging="720"/>
        <w:jc w:val="both"/>
        <w:rPr>
          <w:b/>
        </w:rPr>
      </w:pPr>
    </w:p>
    <w:p w:rsidR="000D515F" w:rsidRDefault="00E409E2" w:rsidP="00582A10">
      <w:pPr>
        <w:ind w:left="1440" w:hanging="720"/>
        <w:jc w:val="both"/>
      </w:pPr>
      <w:r>
        <w:t>B.</w:t>
      </w:r>
      <w:r>
        <w:tab/>
        <w:t>All buildings in the Olde Towne Preservation District and Fremaux Avenue Corridor are required to meet the design guidelines and have approval from the review committee.</w:t>
      </w:r>
      <w:r w:rsidR="000D515F">
        <w:t xml:space="preserve">  (</w:t>
      </w:r>
      <w:r w:rsidR="000D515F" w:rsidRPr="00F0246B">
        <w:rPr>
          <w:i/>
        </w:rPr>
        <w:t>Ordinance No. 3486 &amp; Z.O. Sec. 2.2217</w:t>
      </w:r>
      <w:r w:rsidR="000D515F">
        <w:t>)</w:t>
      </w:r>
    </w:p>
    <w:p w:rsidR="00E409E2" w:rsidRDefault="00E409E2" w:rsidP="00582A10">
      <w:pPr>
        <w:jc w:val="both"/>
      </w:pPr>
    </w:p>
    <w:p w:rsidR="00E409E2" w:rsidRPr="00582A10" w:rsidRDefault="00E409E2" w:rsidP="00582A10">
      <w:pPr>
        <w:ind w:firstLine="720"/>
        <w:jc w:val="both"/>
        <w:rPr>
          <w:b/>
        </w:rPr>
      </w:pPr>
      <w:r w:rsidRPr="00582A10">
        <w:rPr>
          <w:b/>
        </w:rPr>
        <w:t xml:space="preserve">COMMENTS: </w:t>
      </w:r>
      <w:r w:rsidR="0019055A">
        <w:rPr>
          <w:b/>
        </w:rPr>
        <w:t>See note in paragraph VI. A. above</w:t>
      </w:r>
      <w:r w:rsidRPr="007772DA">
        <w:rPr>
          <w:b/>
        </w:rPr>
        <w:t>.</w:t>
      </w:r>
    </w:p>
    <w:p w:rsidR="00E409E2" w:rsidRDefault="00E409E2" w:rsidP="00582A10">
      <w:pPr>
        <w:ind w:left="720" w:hanging="720"/>
        <w:jc w:val="both"/>
      </w:pPr>
    </w:p>
    <w:p w:rsidR="00E61195" w:rsidRDefault="00E61195" w:rsidP="00582A10">
      <w:pPr>
        <w:ind w:left="720" w:hanging="720"/>
        <w:jc w:val="both"/>
      </w:pPr>
      <w:r>
        <w:t>V</w:t>
      </w:r>
      <w:r w:rsidR="00F44B03">
        <w:t>I</w:t>
      </w:r>
      <w:r>
        <w:t>II.</w:t>
      </w:r>
      <w:r>
        <w:tab/>
      </w:r>
      <w:r>
        <w:rPr>
          <w:u w:val="single"/>
        </w:rPr>
        <w:t>BUFFER ZONE REVIEW</w:t>
      </w:r>
      <w:r>
        <w:t xml:space="preserve">: </w:t>
      </w:r>
    </w:p>
    <w:p w:rsidR="00E61195" w:rsidRDefault="00E61195" w:rsidP="00582A10">
      <w:pPr>
        <w:ind w:left="720" w:hanging="720"/>
        <w:jc w:val="both"/>
      </w:pPr>
    </w:p>
    <w:p w:rsidR="000D515F" w:rsidRDefault="00E61195" w:rsidP="00582A10">
      <w:pPr>
        <w:ind w:left="1440" w:hanging="720"/>
        <w:jc w:val="both"/>
      </w:pPr>
      <w:r>
        <w:t>A.</w:t>
      </w:r>
      <w:r>
        <w:tab/>
        <w:t>Buffer zone required – The Zoning Ordinance requires that a buffer zone be established between differing land uses as follows:</w:t>
      </w:r>
      <w:r w:rsidR="000D515F">
        <w:t xml:space="preserve">  </w:t>
      </w:r>
      <w:r w:rsidR="000D515F" w:rsidRPr="009D4794">
        <w:rPr>
          <w:i/>
        </w:rPr>
        <w:t>(Z.O. Sec. 2.2209)</w:t>
      </w:r>
    </w:p>
    <w:p w:rsidR="00E61195" w:rsidRDefault="00E61195" w:rsidP="00582A10">
      <w:pPr>
        <w:ind w:left="720" w:hanging="720"/>
        <w:jc w:val="both"/>
      </w:pPr>
    </w:p>
    <w:p w:rsidR="00E61195" w:rsidRDefault="00E61195" w:rsidP="00582A10">
      <w:pPr>
        <w:ind w:left="720" w:hanging="720"/>
        <w:jc w:val="both"/>
      </w:pPr>
      <w:r>
        <w:tab/>
      </w:r>
      <w:r>
        <w:tab/>
      </w:r>
      <w:r>
        <w:tab/>
      </w:r>
      <w:r>
        <w:tab/>
      </w:r>
      <w:r>
        <w:tab/>
      </w:r>
      <w:r>
        <w:tab/>
      </w:r>
      <w:r>
        <w:tab/>
        <w:t>LDR</w:t>
      </w:r>
      <w:r>
        <w:tab/>
        <w:t>HDR</w:t>
      </w:r>
      <w:r>
        <w:tab/>
        <w:t>C</w:t>
      </w:r>
      <w:r>
        <w:tab/>
        <w:t>LI</w:t>
      </w:r>
      <w:r>
        <w:tab/>
        <w:t>HI</w:t>
      </w:r>
    </w:p>
    <w:p w:rsidR="00E61195" w:rsidRDefault="00E61195" w:rsidP="00582A10">
      <w:pPr>
        <w:ind w:left="720"/>
        <w:jc w:val="both"/>
      </w:pPr>
      <w:r>
        <w:t>LOW DENSITY RESIDENTIAL (LDR)</w:t>
      </w:r>
      <w:r>
        <w:tab/>
      </w:r>
      <w:r>
        <w:tab/>
        <w:t xml:space="preserve">   X</w:t>
      </w:r>
      <w:r>
        <w:tab/>
      </w:r>
      <w:r w:rsidRPr="0019055A">
        <w:rPr>
          <w:highlight w:val="yellow"/>
        </w:rPr>
        <w:t>X</w:t>
      </w:r>
      <w:r>
        <w:tab/>
        <w:t>X</w:t>
      </w:r>
      <w:r>
        <w:tab/>
        <w:t>X</w:t>
      </w:r>
    </w:p>
    <w:p w:rsidR="00E61195" w:rsidRDefault="00E61195" w:rsidP="00582A10">
      <w:pPr>
        <w:ind w:left="720"/>
        <w:jc w:val="both"/>
      </w:pPr>
      <w:r>
        <w:t>HIGH DENSITY RESIDENTIAL (HDR)</w:t>
      </w:r>
      <w:r>
        <w:tab/>
      </w:r>
      <w:r>
        <w:tab/>
      </w:r>
      <w:r>
        <w:tab/>
        <w:t>X</w:t>
      </w:r>
      <w:r>
        <w:tab/>
        <w:t>X</w:t>
      </w:r>
      <w:r>
        <w:tab/>
        <w:t>X</w:t>
      </w:r>
    </w:p>
    <w:p w:rsidR="00E61195" w:rsidRDefault="00E61195" w:rsidP="00582A10">
      <w:pPr>
        <w:ind w:left="720"/>
        <w:jc w:val="both"/>
      </w:pPr>
      <w:r>
        <w:t>COMMERCIAL (C)</w:t>
      </w:r>
      <w:r>
        <w:tab/>
      </w:r>
      <w:r>
        <w:tab/>
      </w:r>
      <w:r>
        <w:tab/>
      </w:r>
      <w:r>
        <w:tab/>
      </w:r>
      <w:r>
        <w:tab/>
      </w:r>
      <w:r>
        <w:tab/>
      </w:r>
      <w:r>
        <w:tab/>
        <w:t>X</w:t>
      </w:r>
      <w:r>
        <w:tab/>
        <w:t>X</w:t>
      </w:r>
    </w:p>
    <w:p w:rsidR="00E61195" w:rsidRDefault="00E61195" w:rsidP="00582A10">
      <w:pPr>
        <w:ind w:left="720"/>
        <w:jc w:val="both"/>
      </w:pPr>
      <w:r>
        <w:t>LIGHT INDUSTRIAL (LI)</w:t>
      </w:r>
      <w:r>
        <w:tab/>
      </w:r>
      <w:r>
        <w:tab/>
      </w:r>
      <w:r>
        <w:tab/>
      </w:r>
      <w:r>
        <w:tab/>
      </w:r>
      <w:r>
        <w:tab/>
      </w:r>
      <w:r>
        <w:tab/>
      </w:r>
      <w:r>
        <w:tab/>
        <w:t>X</w:t>
      </w:r>
    </w:p>
    <w:p w:rsidR="00E61195" w:rsidRDefault="00E61195" w:rsidP="00582A10">
      <w:pPr>
        <w:ind w:left="720"/>
        <w:jc w:val="both"/>
      </w:pPr>
      <w:r>
        <w:t>HEAVY INDUSTRIAL (HI)</w:t>
      </w:r>
    </w:p>
    <w:p w:rsidR="00E61195" w:rsidRDefault="00E61195" w:rsidP="00582A10">
      <w:pPr>
        <w:ind w:left="720"/>
        <w:jc w:val="both"/>
      </w:pPr>
    </w:p>
    <w:p w:rsidR="00E61195" w:rsidRDefault="00E61195" w:rsidP="00582A10">
      <w:pPr>
        <w:ind w:left="720"/>
        <w:jc w:val="both"/>
      </w:pPr>
      <w:r>
        <w:tab/>
        <w:t>X – Buffer Zone Required</w:t>
      </w:r>
    </w:p>
    <w:p w:rsidR="00E61195" w:rsidRDefault="00E61195" w:rsidP="00582A10">
      <w:pPr>
        <w:ind w:left="720"/>
        <w:jc w:val="both"/>
      </w:pPr>
      <w:r>
        <w:t xml:space="preserve">       LDR – Single Family Detached Dwelling</w:t>
      </w:r>
    </w:p>
    <w:p w:rsidR="00E61195" w:rsidRDefault="00E61195" w:rsidP="00582A10">
      <w:pPr>
        <w:ind w:left="720"/>
        <w:jc w:val="both"/>
      </w:pPr>
      <w:r>
        <w:t xml:space="preserve">       HDR – Attached Dwellings</w:t>
      </w:r>
    </w:p>
    <w:p w:rsidR="00E61195" w:rsidRDefault="00E61195" w:rsidP="00582A10">
      <w:pPr>
        <w:ind w:left="720"/>
        <w:jc w:val="both"/>
      </w:pPr>
    </w:p>
    <w:p w:rsidR="00E61195" w:rsidRPr="00582A10" w:rsidRDefault="00E61195" w:rsidP="00582A10">
      <w:pPr>
        <w:pStyle w:val="BodyTextIndent2"/>
        <w:ind w:firstLine="0"/>
        <w:jc w:val="both"/>
        <w:rPr>
          <w:b/>
        </w:rPr>
      </w:pPr>
      <w:r w:rsidRPr="00582A10">
        <w:rPr>
          <w:b/>
        </w:rPr>
        <w:t xml:space="preserve">COMMENTS:  </w:t>
      </w:r>
      <w:r w:rsidR="0019055A" w:rsidRPr="0019055A">
        <w:rPr>
          <w:b/>
          <w:highlight w:val="yellow"/>
        </w:rPr>
        <w:t>Owner of 227 Cousins responsible for building buffer between 227 Cousin and the adjoining residential property located at 2239 First St.</w:t>
      </w:r>
      <w:r w:rsidR="0019055A">
        <w:rPr>
          <w:b/>
        </w:rPr>
        <w:t xml:space="preserve">  </w:t>
      </w:r>
      <w:r w:rsidR="0019055A" w:rsidRPr="00462415">
        <w:rPr>
          <w:b/>
          <w:highlight w:val="yellow"/>
        </w:rPr>
        <w:t>Buffer must reduce noise and light pollution spilling over property line</w:t>
      </w:r>
      <w:r w:rsidR="00462415" w:rsidRPr="00462415">
        <w:rPr>
          <w:b/>
          <w:highlight w:val="yellow"/>
        </w:rPr>
        <w:t xml:space="preserve"> </w:t>
      </w:r>
      <w:r w:rsidR="007772DA">
        <w:rPr>
          <w:b/>
          <w:highlight w:val="yellow"/>
        </w:rPr>
        <w:t>and</w:t>
      </w:r>
      <w:r w:rsidR="00462415" w:rsidRPr="00462415">
        <w:rPr>
          <w:b/>
          <w:highlight w:val="yellow"/>
        </w:rPr>
        <w:t xml:space="preserve"> meet standards provided in paragraphs XX: Exterior lighting and XXI Noise.</w:t>
      </w:r>
    </w:p>
    <w:p w:rsidR="00E61195" w:rsidRDefault="00E61195" w:rsidP="00582A10">
      <w:pPr>
        <w:pStyle w:val="BodyTextIndent2"/>
        <w:jc w:val="both"/>
      </w:pPr>
    </w:p>
    <w:p w:rsidR="000D515F" w:rsidRDefault="00E61195" w:rsidP="00582A10">
      <w:pPr>
        <w:ind w:left="1440" w:hanging="720"/>
        <w:jc w:val="both"/>
      </w:pPr>
      <w:r>
        <w:t>B.</w:t>
      </w:r>
      <w:r>
        <w:tab/>
        <w:t>Buffer fence – An opaque fence at least six feet in height above the highest point of ground elevation must be located on the property line between the two abutting land uses.</w:t>
      </w:r>
      <w:r w:rsidR="000D515F">
        <w:t xml:space="preserve">  </w:t>
      </w:r>
      <w:r w:rsidR="000D515F" w:rsidRPr="009D4794">
        <w:rPr>
          <w:i/>
        </w:rPr>
        <w:t>(Z.O. Sec. 2.2210)</w:t>
      </w:r>
    </w:p>
    <w:p w:rsidR="00E61195" w:rsidRDefault="00E61195" w:rsidP="00582A10">
      <w:pPr>
        <w:ind w:left="1440" w:hanging="720"/>
        <w:jc w:val="both"/>
      </w:pPr>
    </w:p>
    <w:p w:rsidR="00E61195" w:rsidRDefault="00E61195" w:rsidP="00582A10">
      <w:pPr>
        <w:ind w:left="1440" w:hanging="720"/>
        <w:jc w:val="both"/>
      </w:pPr>
      <w:r>
        <w:tab/>
        <w:t>1.</w:t>
      </w:r>
      <w:r>
        <w:tab/>
        <w:t>The fence must be installed prior to issuance of a building permit.</w:t>
      </w:r>
    </w:p>
    <w:p w:rsidR="00E61195" w:rsidRDefault="00E61195" w:rsidP="00582A10">
      <w:pPr>
        <w:ind w:left="1440" w:hanging="720"/>
        <w:jc w:val="both"/>
      </w:pPr>
    </w:p>
    <w:p w:rsidR="00E61195" w:rsidRDefault="00E61195" w:rsidP="00582A10">
      <w:pPr>
        <w:ind w:left="2160" w:hanging="720"/>
        <w:jc w:val="both"/>
      </w:pPr>
      <w:r>
        <w:t>2.</w:t>
      </w:r>
      <w:r>
        <w:tab/>
        <w:t>In situations where fill is placed on a development site, the required fence height s</w:t>
      </w:r>
      <w:r w:rsidR="00582A10">
        <w:t>hall be computed as follows:</w:t>
      </w:r>
    </w:p>
    <w:p w:rsidR="00E61195" w:rsidRDefault="00E61195" w:rsidP="00582A10">
      <w:pPr>
        <w:ind w:left="2160" w:hanging="720"/>
        <w:jc w:val="both"/>
      </w:pPr>
    </w:p>
    <w:p w:rsidR="00E61195" w:rsidRDefault="00E61195" w:rsidP="00582A10">
      <w:pPr>
        <w:ind w:left="2160" w:hanging="720"/>
        <w:jc w:val="both"/>
      </w:pPr>
      <w:r>
        <w:tab/>
        <w:t>Fence height = (six ft.) + (final grade of site requiring fill – grade of property to be buffered).</w:t>
      </w:r>
    </w:p>
    <w:p w:rsidR="00E61195" w:rsidRDefault="00E61195" w:rsidP="00582A10">
      <w:pPr>
        <w:ind w:left="2160" w:hanging="720"/>
        <w:jc w:val="both"/>
      </w:pPr>
    </w:p>
    <w:p w:rsidR="00E61195" w:rsidRPr="00582A10" w:rsidRDefault="00E61195" w:rsidP="00582A10">
      <w:pPr>
        <w:pStyle w:val="BodyTextIndent2"/>
        <w:jc w:val="both"/>
        <w:rPr>
          <w:b/>
        </w:rPr>
      </w:pPr>
      <w:r w:rsidRPr="00582A10">
        <w:rPr>
          <w:b/>
        </w:rPr>
        <w:tab/>
        <w:t xml:space="preserve">COMMENTS:  </w:t>
      </w:r>
      <w:r w:rsidR="00462415" w:rsidRPr="00462415">
        <w:rPr>
          <w:b/>
          <w:highlight w:val="yellow"/>
        </w:rPr>
        <w:t>Requirement for fence to be built prior to issuance of building permit is waived.  Fence must be in place for final planning inspection.</w:t>
      </w:r>
    </w:p>
    <w:p w:rsidR="00E61195" w:rsidRDefault="00E61195" w:rsidP="00582A10">
      <w:pPr>
        <w:pStyle w:val="BodyTextIndent"/>
        <w:jc w:val="both"/>
      </w:pPr>
    </w:p>
    <w:p w:rsidR="00E61195" w:rsidRDefault="00E61195" w:rsidP="00582A10">
      <w:pPr>
        <w:pStyle w:val="BodyTextIndent"/>
        <w:ind w:left="1440" w:hanging="720"/>
        <w:jc w:val="both"/>
      </w:pPr>
      <w:r>
        <w:t>C.</w:t>
      </w:r>
      <w:r>
        <w:tab/>
        <w:t>Ten foot buffer area established – A ten foot landscaped area is required between the abutting land uses.  Trees must be located in the ten-foot area with a 20-25 foot on center spacing (maximum).</w:t>
      </w:r>
      <w:r w:rsidR="000D515F">
        <w:t xml:space="preserve">  </w:t>
      </w:r>
      <w:r w:rsidR="000D515F" w:rsidRPr="009D4794">
        <w:rPr>
          <w:i/>
        </w:rPr>
        <w:t>(Z.O. Sec. 2.2211)</w:t>
      </w:r>
    </w:p>
    <w:p w:rsidR="00E61195" w:rsidRDefault="00E61195" w:rsidP="00582A10">
      <w:pPr>
        <w:pStyle w:val="BodyTextIndent"/>
        <w:jc w:val="both"/>
      </w:pPr>
    </w:p>
    <w:p w:rsidR="00E61195" w:rsidRPr="00582A10" w:rsidRDefault="00E61195" w:rsidP="00582A10">
      <w:pPr>
        <w:pStyle w:val="BodyTextIndent"/>
        <w:jc w:val="both"/>
        <w:rPr>
          <w:b/>
        </w:rPr>
      </w:pPr>
      <w:r w:rsidRPr="00582A10">
        <w:rPr>
          <w:b/>
        </w:rPr>
        <w:t xml:space="preserve">COMMENTS:  </w:t>
      </w:r>
      <w:r w:rsidR="00462415">
        <w:rPr>
          <w:b/>
        </w:rPr>
        <w:t>Landscape buffer not required, but is encouraged, at this site.</w:t>
      </w:r>
    </w:p>
    <w:p w:rsidR="000D515F" w:rsidRDefault="000D515F" w:rsidP="00582A10">
      <w:pPr>
        <w:pStyle w:val="BodyTextIndent"/>
        <w:ind w:left="0"/>
        <w:jc w:val="both"/>
      </w:pPr>
    </w:p>
    <w:p w:rsidR="000D515F" w:rsidRDefault="000D515F" w:rsidP="00582A10">
      <w:pPr>
        <w:pStyle w:val="BodyTextIndent"/>
        <w:ind w:hanging="720"/>
        <w:jc w:val="both"/>
      </w:pPr>
      <w:r>
        <w:t>IX.</w:t>
      </w:r>
      <w:r>
        <w:tab/>
      </w:r>
      <w:r w:rsidRPr="009D4794">
        <w:rPr>
          <w:u w:val="single"/>
        </w:rPr>
        <w:t>FENCES (Non-Buffer)</w:t>
      </w:r>
      <w:r>
        <w:t xml:space="preserve">:  In all commercially zoned districts, fences shall be constructed of wood, iron, vinyl, aluminum, brick, or chain link.  Barbed wire, razor-ribbon, corrugated sheet metal, may not be used.  Chain link may not be used between the building or building setback and a street right-of-way. </w:t>
      </w:r>
      <w:r w:rsidRPr="009D4794">
        <w:rPr>
          <w:i/>
        </w:rPr>
        <w:t>(Z.O. Sec. 2.2203)</w:t>
      </w:r>
      <w:r>
        <w:t xml:space="preserve">  Please state the building material for any fence being added that is not a required buffer fence.</w:t>
      </w:r>
    </w:p>
    <w:p w:rsidR="000D515F" w:rsidRDefault="000D515F" w:rsidP="00582A10">
      <w:pPr>
        <w:pStyle w:val="BodyTextIndent"/>
        <w:ind w:hanging="720"/>
        <w:jc w:val="both"/>
      </w:pPr>
    </w:p>
    <w:p w:rsidR="000D515F" w:rsidRPr="00582A10" w:rsidRDefault="000D515F" w:rsidP="00582A10">
      <w:pPr>
        <w:pStyle w:val="BodyTextIndent"/>
        <w:ind w:hanging="720"/>
        <w:jc w:val="both"/>
        <w:rPr>
          <w:b/>
        </w:rPr>
      </w:pPr>
      <w:r w:rsidRPr="00582A10">
        <w:rPr>
          <w:b/>
        </w:rPr>
        <w:tab/>
        <w:t xml:space="preserve">COMMENTS:  </w:t>
      </w:r>
      <w:r w:rsidR="00462415" w:rsidRPr="00462415">
        <w:rPr>
          <w:b/>
          <w:highlight w:val="yellow"/>
        </w:rPr>
        <w:t>Fence must meet these criteria.</w:t>
      </w:r>
      <w:r w:rsidR="00462415">
        <w:rPr>
          <w:b/>
        </w:rPr>
        <w:t xml:space="preserve"> </w:t>
      </w:r>
    </w:p>
    <w:p w:rsidR="00E61195" w:rsidRDefault="00E61195" w:rsidP="00582A10">
      <w:pPr>
        <w:pStyle w:val="BodyTextIndent"/>
        <w:jc w:val="both"/>
      </w:pPr>
    </w:p>
    <w:p w:rsidR="009D4450" w:rsidRDefault="009D4450" w:rsidP="00582A10">
      <w:pPr>
        <w:pStyle w:val="BodyTextIndent"/>
        <w:ind w:hanging="720"/>
        <w:jc w:val="both"/>
      </w:pPr>
      <w:r>
        <w:t>X.</w:t>
      </w:r>
      <w:r>
        <w:tab/>
      </w:r>
      <w:r>
        <w:rPr>
          <w:u w:val="single"/>
        </w:rPr>
        <w:t>LAND CLEARING REVIEW</w:t>
      </w:r>
      <w:r>
        <w:t xml:space="preserve">:  In order to preserve existing trees on development sites, the Zoning Ordinance requires that a land clearing permit be approved prior to receiving a building permit.  </w:t>
      </w:r>
      <w:r>
        <w:rPr>
          <w:u w:val="single"/>
        </w:rPr>
        <w:t>Canopies of protected trees that overhang the property lines of the lot to be developed must be brought to our attention</w:t>
      </w:r>
      <w:r>
        <w:t xml:space="preserve">.  The City will give consideration to the following site conditions in its review of land clearing permit applications. </w:t>
      </w:r>
      <w:r w:rsidRPr="00B745D3">
        <w:rPr>
          <w:i/>
        </w:rPr>
        <w:t>(Z.O. Sec. 2.2502)</w:t>
      </w:r>
    </w:p>
    <w:p w:rsidR="009D4450" w:rsidRDefault="009D4450" w:rsidP="00582A10">
      <w:pPr>
        <w:pStyle w:val="BodyTextIndent"/>
        <w:jc w:val="both"/>
      </w:pPr>
    </w:p>
    <w:p w:rsidR="009D4450" w:rsidRDefault="009D4450" w:rsidP="00582A10">
      <w:pPr>
        <w:pStyle w:val="BodyTextIndent"/>
        <w:numPr>
          <w:ilvl w:val="0"/>
          <w:numId w:val="5"/>
        </w:numPr>
        <w:jc w:val="both"/>
      </w:pPr>
      <w:r>
        <w:t xml:space="preserve">Land Clearing or Protected Tree Removal Permit Required – Application Requirements.  Application for a land-clearing permit shall include the following items:  </w:t>
      </w:r>
      <w:r w:rsidRPr="00AF7EA6">
        <w:rPr>
          <w:i/>
        </w:rPr>
        <w:t>(Z.O. Sec. 2.2503 (1-2(a-d)))</w:t>
      </w:r>
    </w:p>
    <w:p w:rsidR="009D4450" w:rsidRDefault="009D4450" w:rsidP="00582A10">
      <w:pPr>
        <w:pStyle w:val="BodyTextIndent"/>
        <w:ind w:left="1440"/>
        <w:jc w:val="both"/>
      </w:pPr>
    </w:p>
    <w:p w:rsidR="009D4450" w:rsidRDefault="009D4450" w:rsidP="00582A10">
      <w:pPr>
        <w:pStyle w:val="BodyTextIndent"/>
        <w:ind w:left="1440"/>
        <w:jc w:val="both"/>
      </w:pPr>
      <w:r>
        <w:t>1.</w:t>
      </w:r>
      <w:r>
        <w:tab/>
        <w:t>A plot plan of the proposed development.</w:t>
      </w:r>
    </w:p>
    <w:p w:rsidR="009D4450" w:rsidRDefault="009D4450" w:rsidP="00582A10">
      <w:pPr>
        <w:ind w:left="1440" w:hanging="720"/>
        <w:jc w:val="both"/>
      </w:pPr>
    </w:p>
    <w:p w:rsidR="009D4450" w:rsidRDefault="009D4450" w:rsidP="00582A10">
      <w:pPr>
        <w:ind w:left="2160" w:hanging="720"/>
        <w:jc w:val="both"/>
      </w:pPr>
      <w:r>
        <w:t>2.</w:t>
      </w:r>
      <w:r>
        <w:tab/>
        <w:t>A landscape plan (tree survey on proposed site plan), which identifies:</w:t>
      </w:r>
    </w:p>
    <w:p w:rsidR="009D4450" w:rsidRDefault="009D4450" w:rsidP="00582A10">
      <w:pPr>
        <w:ind w:left="2160" w:hanging="720"/>
        <w:jc w:val="both"/>
      </w:pPr>
    </w:p>
    <w:p w:rsidR="009D4450" w:rsidRDefault="009D4450" w:rsidP="00582A10">
      <w:pPr>
        <w:ind w:left="2160"/>
        <w:jc w:val="both"/>
      </w:pPr>
      <w:r>
        <w:t>a.</w:t>
      </w:r>
      <w:r>
        <w:tab/>
        <w:t>Existing stands of trees on the development site.</w:t>
      </w:r>
    </w:p>
    <w:p w:rsidR="009D4450" w:rsidRDefault="009D4450" w:rsidP="00582A10">
      <w:pPr>
        <w:ind w:left="2160" w:hanging="720"/>
        <w:jc w:val="both"/>
      </w:pPr>
    </w:p>
    <w:p w:rsidR="009D4450" w:rsidRDefault="009D4450" w:rsidP="00582A10">
      <w:pPr>
        <w:ind w:left="2880" w:hanging="720"/>
        <w:jc w:val="both"/>
      </w:pPr>
      <w:r>
        <w:t>b.</w:t>
      </w:r>
      <w:r>
        <w:tab/>
        <w:t>The specific location of live oak and magnolia trees twelve (12) inches in diameter and all other trees fifteen (15) inches in diameter as measured twenty-four (24) inches above grade.</w:t>
      </w:r>
    </w:p>
    <w:p w:rsidR="009D4450" w:rsidRDefault="009D4450" w:rsidP="00582A10">
      <w:pPr>
        <w:ind w:left="2160" w:hanging="720"/>
        <w:jc w:val="both"/>
      </w:pPr>
    </w:p>
    <w:p w:rsidR="009D4450" w:rsidRDefault="009D4450" w:rsidP="00582A10">
      <w:pPr>
        <w:ind w:left="2160"/>
        <w:jc w:val="both"/>
      </w:pPr>
      <w:r>
        <w:t>c.</w:t>
      </w:r>
      <w:r>
        <w:tab/>
        <w:t>Trees or stands of trees proposed for retention on the site.</w:t>
      </w:r>
    </w:p>
    <w:p w:rsidR="009D4450" w:rsidRDefault="009D4450" w:rsidP="00582A10">
      <w:pPr>
        <w:ind w:left="2160"/>
        <w:jc w:val="both"/>
      </w:pPr>
    </w:p>
    <w:p w:rsidR="009D4450" w:rsidRDefault="009D4450" w:rsidP="00582A10">
      <w:pPr>
        <w:ind w:left="2880" w:hanging="720"/>
        <w:jc w:val="both"/>
      </w:pPr>
      <w:r>
        <w:t>d.</w:t>
      </w:r>
      <w:r>
        <w:tab/>
        <w:t>The intended method for marking reserved trees prior to land clearing shall be identified in the application.  The preferred method of marking is stapling all weather plastic tape to trees.  The use of spray paint for this purpose is specifically prohibited.</w:t>
      </w:r>
    </w:p>
    <w:p w:rsidR="009D4450" w:rsidRDefault="009D4450" w:rsidP="00582A10">
      <w:pPr>
        <w:ind w:left="720"/>
        <w:jc w:val="both"/>
      </w:pPr>
    </w:p>
    <w:p w:rsidR="009D4450" w:rsidRPr="00592615" w:rsidRDefault="009D4450" w:rsidP="00582A10">
      <w:pPr>
        <w:ind w:left="720"/>
        <w:jc w:val="both"/>
        <w:rPr>
          <w:b/>
        </w:rPr>
      </w:pPr>
      <w:r w:rsidRPr="00592615">
        <w:rPr>
          <w:b/>
        </w:rPr>
        <w:t>NOTE:  The Planning Department has ten (10) days to review this application and conduct a site visit.</w:t>
      </w:r>
    </w:p>
    <w:p w:rsidR="009D4450" w:rsidRDefault="009D4450" w:rsidP="00582A10">
      <w:pPr>
        <w:pStyle w:val="BodyTextIndent"/>
        <w:jc w:val="both"/>
      </w:pPr>
    </w:p>
    <w:p w:rsidR="009D4450" w:rsidRDefault="009D4450" w:rsidP="00582A10">
      <w:pPr>
        <w:pStyle w:val="BodyTextIndent"/>
        <w:jc w:val="both"/>
        <w:rPr>
          <w:b/>
          <w:bCs/>
        </w:rPr>
      </w:pPr>
      <w:r w:rsidRPr="00582A10">
        <w:rPr>
          <w:b/>
        </w:rPr>
        <w:t xml:space="preserve">COMMENTS:  </w:t>
      </w:r>
      <w:r w:rsidR="00462415" w:rsidRPr="00462415">
        <w:rPr>
          <w:b/>
          <w:highlight w:val="yellow"/>
        </w:rPr>
        <w:t>Even though site has already been cleared p</w:t>
      </w:r>
      <w:r w:rsidRPr="00462415">
        <w:rPr>
          <w:b/>
          <w:bCs/>
          <w:highlight w:val="yellow"/>
        </w:rPr>
        <w:t xml:space="preserve">lease </w:t>
      </w:r>
      <w:r w:rsidRPr="00582A10">
        <w:rPr>
          <w:b/>
          <w:bCs/>
          <w:highlight w:val="yellow"/>
        </w:rPr>
        <w:t xml:space="preserve">submit land-clearing permit application </w:t>
      </w:r>
      <w:r w:rsidR="00462415">
        <w:rPr>
          <w:b/>
          <w:bCs/>
          <w:highlight w:val="yellow"/>
        </w:rPr>
        <w:t xml:space="preserve">for documenting that tree protection was considered and determined to not apply.  Documentation required for </w:t>
      </w:r>
      <w:r w:rsidR="007772DA">
        <w:rPr>
          <w:b/>
          <w:bCs/>
          <w:highlight w:val="yellow"/>
        </w:rPr>
        <w:t xml:space="preserve">the </w:t>
      </w:r>
      <w:r w:rsidR="00462415">
        <w:rPr>
          <w:b/>
          <w:bCs/>
          <w:highlight w:val="yellow"/>
        </w:rPr>
        <w:t>city to retain its designation of a Tree City by the National Arbor Society.</w:t>
      </w:r>
    </w:p>
    <w:p w:rsidR="009D4450" w:rsidRDefault="009D4450" w:rsidP="00582A10">
      <w:pPr>
        <w:pStyle w:val="BodyTextIndent"/>
        <w:ind w:left="1440" w:hanging="720"/>
        <w:jc w:val="both"/>
      </w:pPr>
    </w:p>
    <w:p w:rsidR="009D4450" w:rsidRDefault="009D4450" w:rsidP="00582A10">
      <w:pPr>
        <w:pStyle w:val="BodyTextIndent"/>
        <w:numPr>
          <w:ilvl w:val="0"/>
          <w:numId w:val="5"/>
        </w:numPr>
        <w:jc w:val="both"/>
      </w:pPr>
      <w:r w:rsidRPr="00AF7EA6">
        <w:t>Pre-Clearing Inspection Required</w:t>
      </w:r>
      <w:r>
        <w:t xml:space="preserve"> – The party issued a land-clearing permit shall notify the building official in writing twenty-four (24) hours before starting the land clearing activity. The building official or his designated representative shall inspect the clearing site prior to the start of clearing to assure that the protected trees are identified on site as indicated in the land clearing permit application.  </w:t>
      </w:r>
      <w:r w:rsidRPr="00AF7EA6">
        <w:rPr>
          <w:i/>
        </w:rPr>
        <w:t>(Z.O. Sec. 2.250</w:t>
      </w:r>
      <w:r>
        <w:rPr>
          <w:i/>
        </w:rPr>
        <w:t>5</w:t>
      </w:r>
      <w:r w:rsidRPr="00AF7EA6">
        <w:rPr>
          <w:i/>
        </w:rPr>
        <w:t>)</w:t>
      </w:r>
    </w:p>
    <w:p w:rsidR="009D4450" w:rsidRDefault="009D4450" w:rsidP="00582A10">
      <w:pPr>
        <w:pStyle w:val="BodyTextIndent"/>
        <w:ind w:left="1440" w:hanging="720"/>
        <w:jc w:val="both"/>
      </w:pPr>
    </w:p>
    <w:p w:rsidR="009D4450" w:rsidRPr="00AF7EA6" w:rsidRDefault="009D4450" w:rsidP="00582A10">
      <w:pPr>
        <w:pStyle w:val="BodyTextIndent"/>
        <w:jc w:val="both"/>
        <w:rPr>
          <w:b/>
        </w:rPr>
      </w:pPr>
      <w:r w:rsidRPr="00582A10">
        <w:rPr>
          <w:b/>
        </w:rPr>
        <w:t xml:space="preserve">COMMENTS:  </w:t>
      </w:r>
      <w:r w:rsidR="00462415">
        <w:rPr>
          <w:b/>
        </w:rPr>
        <w:t>Not required; site has been inspected by Planning Department personnel.</w:t>
      </w:r>
    </w:p>
    <w:p w:rsidR="009D4450" w:rsidRDefault="009D4450" w:rsidP="00582A10">
      <w:pPr>
        <w:pStyle w:val="BodyTextIndent"/>
        <w:ind w:left="1440" w:hanging="720"/>
        <w:jc w:val="both"/>
      </w:pPr>
    </w:p>
    <w:p w:rsidR="009D4450" w:rsidRDefault="009D4450" w:rsidP="00582A10">
      <w:pPr>
        <w:pStyle w:val="BodyTextIndent"/>
        <w:ind w:left="1440" w:hanging="720"/>
        <w:jc w:val="both"/>
      </w:pPr>
      <w:r>
        <w:t>C.</w:t>
      </w:r>
      <w:r>
        <w:tab/>
        <w:t>Other Notes:</w:t>
      </w:r>
    </w:p>
    <w:p w:rsidR="009D4450" w:rsidRDefault="009D4450" w:rsidP="00582A10">
      <w:pPr>
        <w:pStyle w:val="BodyTextIndent"/>
        <w:ind w:firstLine="720"/>
        <w:jc w:val="both"/>
      </w:pPr>
    </w:p>
    <w:p w:rsidR="009D4450" w:rsidRDefault="009D4450" w:rsidP="00582A10">
      <w:pPr>
        <w:pStyle w:val="BodyTextIndent"/>
        <w:ind w:left="2160" w:hanging="720"/>
        <w:jc w:val="both"/>
      </w:pPr>
      <w:r>
        <w:t>1.</w:t>
      </w:r>
      <w:r>
        <w:tab/>
        <w:t>Parcel Size – The ability of a developer to design a site plan that accommodates existing trees is dependent on the size of the parcel in question.  It is much more difficult, for example, to incorporate a specimen tree into a site plan on a 50 ft. by 120 ft. lot than a one acre parcel.</w:t>
      </w:r>
    </w:p>
    <w:p w:rsidR="009D4450" w:rsidRDefault="009D4450" w:rsidP="00582A10">
      <w:pPr>
        <w:ind w:left="1440" w:hanging="720"/>
        <w:jc w:val="both"/>
      </w:pPr>
    </w:p>
    <w:p w:rsidR="009D4450" w:rsidRDefault="009D4450" w:rsidP="00582A10">
      <w:pPr>
        <w:ind w:left="2160" w:hanging="720"/>
        <w:jc w:val="both"/>
      </w:pPr>
      <w:r>
        <w:t>2.</w:t>
      </w:r>
      <w:r>
        <w:tab/>
        <w:t>Condition of Existing Trees – Efforts must be undertaken by the developer to minimize the impact of construction activities on trees intended for retention.  However, in all probability, the trees will undergo some stress from related construction.  If the trees are in poor condition prior to start of construction, even minimal additional stress could kill them.  Consequently, such trees are poor candidates for retention.</w:t>
      </w:r>
    </w:p>
    <w:p w:rsidR="009D4450" w:rsidRDefault="009D4450" w:rsidP="00582A10">
      <w:pPr>
        <w:ind w:left="2160" w:hanging="720"/>
        <w:jc w:val="both"/>
      </w:pPr>
    </w:p>
    <w:p w:rsidR="009D4450" w:rsidRDefault="009D4450" w:rsidP="00582A10">
      <w:pPr>
        <w:ind w:left="2160" w:hanging="720"/>
        <w:jc w:val="both"/>
      </w:pPr>
      <w:r>
        <w:t>3.</w:t>
      </w:r>
      <w:r>
        <w:tab/>
        <w:t>Growth Conditions – From a road, a densely vegetated parcel appears to be an excellent candidate site for tree retention efforts.  A close examination of such sites often produces a different conclusion.  Trees that have grown along the perimeter of the tree line often are vegetated only on one side.  Trees that have grown in the interior of the site may be only vegetated at the very top of the tree.  This is particularly true of pine trees.  Consequently, in such circumstances, it is not advisable to leave individual trees.  Instead, clusters of trees should be retained.</w:t>
      </w:r>
    </w:p>
    <w:p w:rsidR="009D4450" w:rsidRDefault="009D4450" w:rsidP="00582A10">
      <w:pPr>
        <w:ind w:left="2160" w:hanging="720"/>
        <w:jc w:val="both"/>
      </w:pPr>
    </w:p>
    <w:p w:rsidR="009D4450" w:rsidRDefault="009D4450" w:rsidP="00582A10">
      <w:pPr>
        <w:ind w:left="2160" w:hanging="720"/>
        <w:jc w:val="both"/>
      </w:pPr>
      <w:r>
        <w:t>4.</w:t>
      </w:r>
      <w:r>
        <w:tab/>
        <w:t>Types of Trees – Certain species of trees are more desirable than others.  Oaks, magnolias, pecans, hollies, and other hardwoods are more desirable for retention.</w:t>
      </w:r>
    </w:p>
    <w:p w:rsidR="009D4450" w:rsidRDefault="009D4450" w:rsidP="00582A10">
      <w:pPr>
        <w:ind w:left="2160" w:hanging="720"/>
        <w:jc w:val="both"/>
      </w:pPr>
    </w:p>
    <w:p w:rsidR="009D4450" w:rsidRDefault="009D4450" w:rsidP="00582A10">
      <w:pPr>
        <w:ind w:left="2160" w:hanging="720"/>
        <w:jc w:val="both"/>
      </w:pPr>
      <w:r>
        <w:lastRenderedPageBreak/>
        <w:t>5.</w:t>
      </w:r>
      <w:r>
        <w:tab/>
        <w:t xml:space="preserve">Elevation and Drainage Changes – The life system of a tree can be critically affected by placing fill or any impervious surface over its root system.  Likewise, any excavation from the feeder root system to the trunk of the tree will also critically affect it.  However, through proper retention methods such trees can be effectively retained on a given site. </w:t>
      </w:r>
      <w:r w:rsidRPr="00592615">
        <w:rPr>
          <w:i/>
        </w:rPr>
        <w:t>(See City’s procedure on “Standards for Tree Retention”)</w:t>
      </w:r>
      <w:r>
        <w:t xml:space="preserve">  Amount of fill to be placed on the property will greatly depend on the Flood Elevation Certificate submitted by your Civil Engineer.</w:t>
      </w:r>
    </w:p>
    <w:p w:rsidR="009D4450" w:rsidRDefault="009D4450" w:rsidP="00582A10">
      <w:pPr>
        <w:pStyle w:val="BodyTextIndent"/>
        <w:ind w:left="1440"/>
        <w:jc w:val="both"/>
      </w:pPr>
    </w:p>
    <w:p w:rsidR="009D4450" w:rsidRDefault="009D4450" w:rsidP="00582A10">
      <w:pPr>
        <w:pStyle w:val="BodyTextIndent"/>
        <w:jc w:val="both"/>
        <w:rPr>
          <w:b/>
          <w:bCs/>
        </w:rPr>
      </w:pPr>
      <w:r w:rsidRPr="00582A10">
        <w:rPr>
          <w:b/>
        </w:rPr>
        <w:t xml:space="preserve">COMMENTS:  </w:t>
      </w:r>
      <w:r w:rsidR="00462415">
        <w:rPr>
          <w:b/>
          <w:bCs/>
        </w:rPr>
        <w:t>N/A</w:t>
      </w:r>
      <w:r>
        <w:rPr>
          <w:b/>
          <w:bCs/>
        </w:rPr>
        <w:t xml:space="preserve">  </w:t>
      </w:r>
    </w:p>
    <w:p w:rsidR="009D4450" w:rsidRDefault="009D4450" w:rsidP="00582A10">
      <w:pPr>
        <w:pStyle w:val="BodyTextIndent"/>
        <w:jc w:val="both"/>
      </w:pPr>
    </w:p>
    <w:p w:rsidR="009D4450" w:rsidRPr="00CD62C3" w:rsidRDefault="009D4450" w:rsidP="00582A10">
      <w:pPr>
        <w:pStyle w:val="BodyTextIndent"/>
        <w:ind w:hanging="720"/>
        <w:jc w:val="both"/>
        <w:rPr>
          <w:b/>
          <w:bCs/>
        </w:rPr>
      </w:pPr>
      <w:r>
        <w:t>XI.</w:t>
      </w:r>
      <w:r>
        <w:tab/>
      </w:r>
      <w:r w:rsidRPr="00CD62C3">
        <w:rPr>
          <w:u w:val="single"/>
        </w:rPr>
        <w:t>TECHNIQUES FOR PROTECTION OF TREES</w:t>
      </w:r>
      <w:r>
        <w:t>:  The following shall be utilized to ret</w:t>
      </w:r>
      <w:r w:rsidR="00582A10">
        <w:t xml:space="preserve">ain </w:t>
      </w:r>
      <w:r>
        <w:t xml:space="preserve">existing trees:  </w:t>
      </w:r>
      <w:r w:rsidRPr="00AF7EA6">
        <w:rPr>
          <w:i/>
        </w:rPr>
        <w:t>(Z.O. Sec. 2.2506</w:t>
      </w:r>
      <w:r>
        <w:rPr>
          <w:i/>
        </w:rPr>
        <w:t>(1-5)</w:t>
      </w:r>
      <w:r w:rsidRPr="00AF7EA6">
        <w:rPr>
          <w:i/>
        </w:rPr>
        <w:t>)</w:t>
      </w:r>
    </w:p>
    <w:p w:rsidR="009D4450" w:rsidRDefault="009D4450" w:rsidP="00582A10">
      <w:pPr>
        <w:pStyle w:val="BodyTextIndent"/>
        <w:ind w:left="1440"/>
        <w:jc w:val="both"/>
      </w:pPr>
    </w:p>
    <w:p w:rsidR="009D4450" w:rsidRDefault="009D4450" w:rsidP="00582A10">
      <w:pPr>
        <w:pStyle w:val="BodyTextIndent"/>
        <w:ind w:firstLine="720"/>
        <w:jc w:val="both"/>
      </w:pPr>
      <w:r>
        <w:t>1.</w:t>
      </w:r>
      <w:r>
        <w:tab/>
        <w:t>Parking areas and building sites shall be located to preserve existing trees.</w:t>
      </w:r>
    </w:p>
    <w:p w:rsidR="009D4450" w:rsidRDefault="009D4450" w:rsidP="00582A10">
      <w:pPr>
        <w:ind w:left="1440" w:hanging="720"/>
        <w:jc w:val="both"/>
      </w:pPr>
    </w:p>
    <w:p w:rsidR="009D4450" w:rsidRDefault="009D4450" w:rsidP="00582A10">
      <w:pPr>
        <w:ind w:left="2160" w:hanging="720"/>
        <w:jc w:val="both"/>
      </w:pPr>
      <w:r>
        <w:t>2.</w:t>
      </w:r>
      <w:r>
        <w:tab/>
        <w:t>Grates or other pervious surfaces shall be utilized within the drip line (outermost limit of horizontal branch extension) of existing trees to allow water and air to reach the tree roots.</w:t>
      </w:r>
    </w:p>
    <w:p w:rsidR="009D4450" w:rsidRDefault="009D4450" w:rsidP="00582A10">
      <w:pPr>
        <w:ind w:left="2160" w:hanging="720"/>
        <w:jc w:val="both"/>
      </w:pPr>
    </w:p>
    <w:p w:rsidR="009D4450" w:rsidRDefault="009D4450" w:rsidP="00582A10">
      <w:pPr>
        <w:ind w:left="2160" w:hanging="720"/>
        <w:jc w:val="both"/>
      </w:pPr>
      <w:r>
        <w:t>3.</w:t>
      </w:r>
      <w:r>
        <w:tab/>
        <w:t>Fill shall be prohibited in areas under the drip line of existing trees.</w:t>
      </w:r>
    </w:p>
    <w:p w:rsidR="009D4450" w:rsidRDefault="009D4450" w:rsidP="00582A10">
      <w:pPr>
        <w:ind w:left="2160" w:hanging="720"/>
        <w:jc w:val="both"/>
      </w:pPr>
    </w:p>
    <w:p w:rsidR="009D4450" w:rsidRDefault="009D4450" w:rsidP="00582A10">
      <w:pPr>
        <w:ind w:left="2160" w:hanging="720"/>
        <w:jc w:val="both"/>
      </w:pPr>
      <w:r>
        <w:t>4.</w:t>
      </w:r>
      <w:r>
        <w:tab/>
        <w:t>Drastic changes in drainage patterns, which might negatively affect existing trees shall be avoided.</w:t>
      </w:r>
    </w:p>
    <w:p w:rsidR="009D4450" w:rsidRDefault="009D4450" w:rsidP="00582A10">
      <w:pPr>
        <w:ind w:left="2160" w:hanging="720"/>
        <w:jc w:val="both"/>
      </w:pPr>
    </w:p>
    <w:p w:rsidR="009D4450" w:rsidRDefault="009D4450" w:rsidP="00582A10">
      <w:pPr>
        <w:ind w:left="2160" w:hanging="720"/>
        <w:jc w:val="both"/>
      </w:pPr>
      <w:r>
        <w:t>5.</w:t>
      </w:r>
      <w:r>
        <w:tab/>
        <w:t>All trees to be retained shall have a perimeter fencing at the extreme outer edge of the tree canopy.  The fencing shall be flagged with yellow caution tape or yellow pennants, and shall remain in place throughout the construction period.  There shall be no activity of any kind inside the perimeter other than hand brush clearing.  No land clearing or building permits shall be issued until the perimeter of all protected trees and tree stands have been properly fenced.</w:t>
      </w:r>
    </w:p>
    <w:p w:rsidR="009D4450" w:rsidRDefault="009D4450" w:rsidP="00582A10">
      <w:pPr>
        <w:ind w:left="2160" w:hanging="720"/>
        <w:jc w:val="both"/>
      </w:pPr>
    </w:p>
    <w:p w:rsidR="009D4450" w:rsidRDefault="009D4450" w:rsidP="00582A10">
      <w:pPr>
        <w:pStyle w:val="BodyTextIndent"/>
        <w:jc w:val="both"/>
      </w:pPr>
      <w:r w:rsidRPr="00582A10">
        <w:rPr>
          <w:b/>
        </w:rPr>
        <w:t xml:space="preserve">COMMENTS:  </w:t>
      </w:r>
      <w:r w:rsidR="00462415">
        <w:rPr>
          <w:b/>
        </w:rPr>
        <w:t>N/A</w:t>
      </w:r>
    </w:p>
    <w:p w:rsidR="009D4450" w:rsidRDefault="009D4450" w:rsidP="00582A10">
      <w:pPr>
        <w:pStyle w:val="BodyTextIndent"/>
        <w:jc w:val="both"/>
      </w:pPr>
    </w:p>
    <w:p w:rsidR="00E61195" w:rsidRDefault="00E61195" w:rsidP="00582A10">
      <w:pPr>
        <w:pStyle w:val="BodyTextIndent"/>
        <w:ind w:hanging="720"/>
        <w:jc w:val="both"/>
      </w:pPr>
      <w:r>
        <w:t>X</w:t>
      </w:r>
      <w:r w:rsidR="009D4450">
        <w:t>I</w:t>
      </w:r>
      <w:r w:rsidR="00077265">
        <w:t>I</w:t>
      </w:r>
      <w:r>
        <w:t>.</w:t>
      </w:r>
      <w:r>
        <w:tab/>
      </w:r>
      <w:r>
        <w:rPr>
          <w:u w:val="single"/>
        </w:rPr>
        <w:t>LANDSCAPE REQUIREMENTS REVIEW</w:t>
      </w:r>
      <w:r>
        <w:t>:  The Zoning Ordinance establishes landscape requirements for commercial developments.</w:t>
      </w:r>
    </w:p>
    <w:p w:rsidR="005A1B7B" w:rsidRDefault="005A1B7B" w:rsidP="00582A10">
      <w:pPr>
        <w:pStyle w:val="BodyTextIndent"/>
        <w:ind w:hanging="720"/>
        <w:jc w:val="both"/>
      </w:pPr>
    </w:p>
    <w:p w:rsidR="000D515F" w:rsidRPr="00361881" w:rsidRDefault="005A1B7B" w:rsidP="00582A10">
      <w:pPr>
        <w:ind w:left="720"/>
        <w:jc w:val="both"/>
        <w:rPr>
          <w:i/>
        </w:rPr>
      </w:pPr>
      <w:r>
        <w:rPr>
          <w:b/>
        </w:rPr>
        <w:t>NOTE:  LOUISIANA STATE LAW REQUIRES A LANDSCAPE PLAN MUST BE STAMPED BY A LICENSED LOUISIANA ARCHITECT OR A LICENSED LOUISIANA LANDSCAPE CONTRACTOR.</w:t>
      </w:r>
      <w:r w:rsidR="000D515F">
        <w:rPr>
          <w:b/>
        </w:rPr>
        <w:t xml:space="preserve">  </w:t>
      </w:r>
      <w:r w:rsidR="000D515F" w:rsidRPr="00361881">
        <w:rPr>
          <w:i/>
        </w:rPr>
        <w:t xml:space="preserve">(Z.O. Sec. 2.2502, </w:t>
      </w:r>
      <w:r w:rsidR="000D515F" w:rsidRPr="00361881">
        <w:rPr>
          <w:i/>
          <w:color w:val="000000"/>
        </w:rPr>
        <w:t>La. R. S. 3:3808 (E) &amp; (F), and L.A.C. 7:XXIX.117 (B) &amp; (F)</w:t>
      </w:r>
      <w:r w:rsidR="000D515F" w:rsidRPr="00361881">
        <w:rPr>
          <w:i/>
        </w:rPr>
        <w:t>)</w:t>
      </w:r>
    </w:p>
    <w:p w:rsidR="00E61195" w:rsidRDefault="00E61195" w:rsidP="00582A10">
      <w:pPr>
        <w:pStyle w:val="BodyTextIndent"/>
        <w:jc w:val="both"/>
      </w:pPr>
    </w:p>
    <w:p w:rsidR="00E61195" w:rsidRDefault="00E61195" w:rsidP="00582A10">
      <w:pPr>
        <w:pStyle w:val="BodyTextIndent"/>
        <w:ind w:left="1440" w:hanging="720"/>
        <w:jc w:val="both"/>
      </w:pPr>
      <w:r>
        <w:t>A.</w:t>
      </w:r>
      <w:r>
        <w:tab/>
        <w:t xml:space="preserve">Perimeter Planting Area – A perimeter planting area at least ten (10) feet in width must be provided off the public right-of-way between the right-of-way and parking area or structures.  Planting materials should achieve a balance between low-lying vertical and horizontal shrubbery and trees.  </w:t>
      </w:r>
      <w:r w:rsidR="000D515F" w:rsidRPr="004B39E9">
        <w:rPr>
          <w:i/>
        </w:rPr>
        <w:t>(Z.O. Sec. 2.2513)</w:t>
      </w:r>
      <w:r w:rsidR="000D515F">
        <w:t xml:space="preserve">  </w:t>
      </w:r>
      <w:r>
        <w:t xml:space="preserve">Trees </w:t>
      </w:r>
      <w:r>
        <w:lastRenderedPageBreak/>
        <w:t>shall be placed no more than 20-25 foot on center spacing with a compliment of no less than 10 shrubs per tree.</w:t>
      </w:r>
    </w:p>
    <w:p w:rsidR="00E61195" w:rsidRDefault="00E61195" w:rsidP="00582A10">
      <w:pPr>
        <w:pStyle w:val="BodyTextIndent"/>
        <w:ind w:left="0"/>
        <w:jc w:val="both"/>
      </w:pPr>
    </w:p>
    <w:p w:rsidR="00515DD6" w:rsidRPr="00FF11BB" w:rsidRDefault="00E61195" w:rsidP="00582A10">
      <w:pPr>
        <w:pStyle w:val="BodyTextIndent"/>
        <w:jc w:val="both"/>
        <w:rPr>
          <w:b/>
        </w:rPr>
      </w:pPr>
      <w:r w:rsidRPr="00582A10">
        <w:rPr>
          <w:b/>
        </w:rPr>
        <w:t xml:space="preserve">COMMENTS:  </w:t>
      </w:r>
      <w:r w:rsidR="00462415">
        <w:rPr>
          <w:b/>
        </w:rPr>
        <w:t>N/A</w:t>
      </w:r>
    </w:p>
    <w:p w:rsidR="00E61195" w:rsidRDefault="00E61195" w:rsidP="00582A10">
      <w:pPr>
        <w:pStyle w:val="BodyTextIndent"/>
        <w:jc w:val="both"/>
      </w:pPr>
    </w:p>
    <w:p w:rsidR="00E61195" w:rsidRDefault="00E61195" w:rsidP="00582A10">
      <w:pPr>
        <w:pStyle w:val="BodyTextIndent"/>
        <w:ind w:left="1440" w:hanging="720"/>
        <w:jc w:val="both"/>
      </w:pPr>
      <w:r>
        <w:t>B.</w:t>
      </w:r>
      <w:r>
        <w:tab/>
        <w:t>Parking Lot Planting – Parking lot interiors should be designed to provide at least one (1) tree for every twelve (12) parking spaces.  Each tree should be located in a landscaped island of at least 200 sq. ft.  Trees must be distributed uniformly so as to provide a canopy effect.</w:t>
      </w:r>
      <w:r w:rsidR="000D515F">
        <w:t xml:space="preserve">  </w:t>
      </w:r>
      <w:r w:rsidR="000D515F" w:rsidRPr="00C92D90">
        <w:rPr>
          <w:i/>
        </w:rPr>
        <w:t>(Z.O. Sec. 2.2514)</w:t>
      </w:r>
    </w:p>
    <w:p w:rsidR="00E61195" w:rsidRDefault="00E61195" w:rsidP="00582A10">
      <w:pPr>
        <w:pStyle w:val="BodyTextIndent"/>
        <w:jc w:val="both"/>
      </w:pPr>
    </w:p>
    <w:p w:rsidR="00515DD6" w:rsidRPr="00FF11BB" w:rsidRDefault="00E61195" w:rsidP="00582A10">
      <w:pPr>
        <w:pStyle w:val="BodyTextIndent"/>
        <w:jc w:val="both"/>
        <w:rPr>
          <w:b/>
        </w:rPr>
      </w:pPr>
      <w:r w:rsidRPr="00582A10">
        <w:rPr>
          <w:b/>
        </w:rPr>
        <w:t xml:space="preserve">COMMENTS:  </w:t>
      </w:r>
      <w:r w:rsidR="00462415">
        <w:rPr>
          <w:b/>
        </w:rPr>
        <w:t>N/A</w:t>
      </w:r>
    </w:p>
    <w:p w:rsidR="00E61195" w:rsidRDefault="00E61195" w:rsidP="00582A10">
      <w:pPr>
        <w:pStyle w:val="BodyTextIndent"/>
        <w:jc w:val="both"/>
      </w:pPr>
    </w:p>
    <w:p w:rsidR="00E61195" w:rsidRDefault="00E61195" w:rsidP="00582A10">
      <w:pPr>
        <w:pStyle w:val="BodyTextIndent"/>
        <w:ind w:left="1440" w:hanging="720"/>
        <w:jc w:val="both"/>
      </w:pPr>
      <w:r>
        <w:t>C.</w:t>
      </w:r>
      <w:r>
        <w:tab/>
        <w:t xml:space="preserve">Pedestrian Access Planting – Landscaped areas must be provided between the building faces having access and the parking lot.  </w:t>
      </w:r>
      <w:r w:rsidR="00077265">
        <w:t>{</w:t>
      </w:r>
      <w:r>
        <w:t>Four (4) sq. ft. landscaped area should be provided for every linear foot of building face.</w:t>
      </w:r>
      <w:r w:rsidR="00077265">
        <w:t>}</w:t>
      </w:r>
      <w:r>
        <w:t xml:space="preserve">  No planting area should be less than five (5) feet wide and planting materials should achieve a balance between low-lying shrubbery and vertical trees.</w:t>
      </w:r>
      <w:r w:rsidR="000D515F">
        <w:t xml:space="preserve">  </w:t>
      </w:r>
      <w:r w:rsidR="00077265" w:rsidRPr="005B6181">
        <w:rPr>
          <w:i/>
        </w:rPr>
        <w:t>(Z.O. Sec. 2.2515)</w:t>
      </w:r>
    </w:p>
    <w:p w:rsidR="00E61195" w:rsidRDefault="00E61195" w:rsidP="00582A10">
      <w:pPr>
        <w:pStyle w:val="BodyTextIndent"/>
        <w:jc w:val="both"/>
      </w:pPr>
    </w:p>
    <w:p w:rsidR="00515DD6" w:rsidRPr="00FF11BB" w:rsidRDefault="00E61195" w:rsidP="00582A10">
      <w:pPr>
        <w:pStyle w:val="BodyTextIndent"/>
        <w:jc w:val="both"/>
        <w:rPr>
          <w:b/>
        </w:rPr>
      </w:pPr>
      <w:r w:rsidRPr="00582A10">
        <w:rPr>
          <w:b/>
        </w:rPr>
        <w:t xml:space="preserve">COMMENTS:  </w:t>
      </w:r>
      <w:r w:rsidR="00462415" w:rsidRPr="00462415">
        <w:rPr>
          <w:b/>
        </w:rPr>
        <w:t>N/A</w:t>
      </w:r>
      <w:r w:rsidR="00515DD6" w:rsidRPr="00462415">
        <w:rPr>
          <w:b/>
        </w:rPr>
        <w:t>.</w:t>
      </w:r>
    </w:p>
    <w:p w:rsidR="009D4450" w:rsidRDefault="009D4450" w:rsidP="00582A10">
      <w:pPr>
        <w:pStyle w:val="BodyTextIndent"/>
        <w:jc w:val="both"/>
      </w:pPr>
    </w:p>
    <w:p w:rsidR="00077265" w:rsidRDefault="009D4450" w:rsidP="00582A10">
      <w:pPr>
        <w:pStyle w:val="BodyTextIndent"/>
        <w:jc w:val="both"/>
      </w:pPr>
      <w:r>
        <w:t>D.</w:t>
      </w:r>
      <w:r>
        <w:tab/>
      </w:r>
      <w:r w:rsidR="00077265">
        <w:t xml:space="preserve">Tree Height – Trees selected shall have a minimum maturity height of at least </w:t>
      </w:r>
      <w:r>
        <w:tab/>
      </w:r>
      <w:r w:rsidR="00077265">
        <w:t xml:space="preserve">twenty (20) feet.  </w:t>
      </w:r>
      <w:r w:rsidR="00077265" w:rsidRPr="005B6181">
        <w:rPr>
          <w:i/>
        </w:rPr>
        <w:t>(Z.O. Sec. 2.2516)</w:t>
      </w:r>
      <w:r w:rsidR="00077265">
        <w:t xml:space="preserve">  </w:t>
      </w:r>
    </w:p>
    <w:p w:rsidR="00077265" w:rsidRDefault="00077265" w:rsidP="00582A10">
      <w:pPr>
        <w:pStyle w:val="BodyTextIndent"/>
        <w:jc w:val="both"/>
      </w:pPr>
    </w:p>
    <w:p w:rsidR="009D4450" w:rsidRDefault="00077265" w:rsidP="00582A10">
      <w:pPr>
        <w:pStyle w:val="BodyTextIndent"/>
        <w:jc w:val="both"/>
        <w:rPr>
          <w:b/>
        </w:rPr>
      </w:pPr>
      <w:r w:rsidRPr="00582A10">
        <w:rPr>
          <w:b/>
        </w:rPr>
        <w:t xml:space="preserve">COMMENTS:  </w:t>
      </w:r>
      <w:r w:rsidR="00462415">
        <w:rPr>
          <w:b/>
        </w:rPr>
        <w:t>N/A</w:t>
      </w:r>
    </w:p>
    <w:p w:rsidR="009D4450" w:rsidRDefault="009D4450" w:rsidP="00582A10">
      <w:pPr>
        <w:pStyle w:val="BodyTextIndent"/>
        <w:jc w:val="both"/>
      </w:pPr>
    </w:p>
    <w:p w:rsidR="00077265" w:rsidRPr="009D4450" w:rsidRDefault="009D4450" w:rsidP="00582A10">
      <w:pPr>
        <w:pStyle w:val="BodyTextIndent"/>
        <w:jc w:val="both"/>
        <w:rPr>
          <w:b/>
        </w:rPr>
      </w:pPr>
      <w:r>
        <w:t>E.</w:t>
      </w:r>
      <w:r>
        <w:tab/>
      </w:r>
      <w:r w:rsidR="00077265" w:rsidRPr="00F61047">
        <w:t xml:space="preserve">Required Inspection </w:t>
      </w:r>
      <w:r w:rsidR="00077265">
        <w:t>–</w:t>
      </w:r>
      <w:r w:rsidR="00077265" w:rsidRPr="00F61047">
        <w:t xml:space="preserve"> The landscaping will be inspected </w:t>
      </w:r>
      <w:r w:rsidR="00077265">
        <w:t>and approved</w:t>
      </w:r>
      <w:r w:rsidR="00077265" w:rsidRPr="00F61047">
        <w:t xml:space="preserve"> prior to </w:t>
      </w:r>
      <w:r>
        <w:tab/>
      </w:r>
      <w:r w:rsidR="00077265" w:rsidRPr="00F61047">
        <w:t>the issuance of a certificate of occupancy.</w:t>
      </w:r>
      <w:r w:rsidR="00077265">
        <w:t xml:space="preserve">  </w:t>
      </w:r>
      <w:r w:rsidR="00077265" w:rsidRPr="005B6181">
        <w:rPr>
          <w:i/>
        </w:rPr>
        <w:t>(Z.O. Sec. 2.2517)</w:t>
      </w:r>
    </w:p>
    <w:p w:rsidR="00077265" w:rsidRDefault="00077265" w:rsidP="00582A10">
      <w:pPr>
        <w:pStyle w:val="BodyTextIndent"/>
        <w:jc w:val="both"/>
      </w:pPr>
    </w:p>
    <w:p w:rsidR="00077265" w:rsidRDefault="00077265" w:rsidP="00582A10">
      <w:pPr>
        <w:pStyle w:val="BodyTextIndent"/>
        <w:jc w:val="both"/>
        <w:rPr>
          <w:b/>
        </w:rPr>
      </w:pPr>
      <w:r w:rsidRPr="00582A10">
        <w:rPr>
          <w:b/>
        </w:rPr>
        <w:t xml:space="preserve">COMMENTS:  </w:t>
      </w:r>
      <w:r w:rsidR="00462415">
        <w:rPr>
          <w:b/>
        </w:rPr>
        <w:t>Not required</w:t>
      </w:r>
    </w:p>
    <w:p w:rsidR="00E351CA" w:rsidRDefault="00E351CA" w:rsidP="00582A10">
      <w:pPr>
        <w:pStyle w:val="BodyTextIndent"/>
        <w:jc w:val="both"/>
        <w:rPr>
          <w:b/>
        </w:rPr>
      </w:pPr>
    </w:p>
    <w:p w:rsidR="00E351CA" w:rsidRPr="00F61047" w:rsidRDefault="00E351CA" w:rsidP="00E351CA">
      <w:pPr>
        <w:pStyle w:val="BodyTextIndent"/>
        <w:jc w:val="both"/>
      </w:pPr>
      <w:r>
        <w:rPr>
          <w:b/>
        </w:rPr>
        <w:t>GENRAL LANDSCAPINT COMMENT</w:t>
      </w:r>
      <w:r w:rsidRPr="00582A10">
        <w:rPr>
          <w:b/>
        </w:rPr>
        <w:t xml:space="preserve">:  </w:t>
      </w:r>
      <w:r>
        <w:rPr>
          <w:b/>
        </w:rPr>
        <w:t>While landscaping is not required at this site it is encouraged.  Recommend following guidelines above if owner chooses to landscape.</w:t>
      </w:r>
    </w:p>
    <w:p w:rsidR="00E351CA" w:rsidRPr="00F61047" w:rsidRDefault="00E351CA" w:rsidP="00582A10">
      <w:pPr>
        <w:pStyle w:val="BodyTextIndent"/>
        <w:jc w:val="both"/>
      </w:pPr>
    </w:p>
    <w:p w:rsidR="00077265" w:rsidRDefault="00077265" w:rsidP="00582A10">
      <w:pPr>
        <w:pStyle w:val="BodyTextIndent"/>
        <w:jc w:val="both"/>
      </w:pPr>
    </w:p>
    <w:p w:rsidR="00E61195" w:rsidRDefault="00E61195" w:rsidP="00582A10">
      <w:pPr>
        <w:pStyle w:val="BodyTextIndent"/>
        <w:ind w:hanging="720"/>
        <w:jc w:val="both"/>
      </w:pPr>
      <w:r>
        <w:t>X</w:t>
      </w:r>
      <w:r w:rsidR="009D4450">
        <w:t>I</w:t>
      </w:r>
      <w:r w:rsidR="00077265">
        <w:t>I</w:t>
      </w:r>
      <w:r w:rsidR="00F44B03">
        <w:t>I</w:t>
      </w:r>
      <w:r>
        <w:t>.</w:t>
      </w:r>
      <w:r>
        <w:tab/>
      </w:r>
      <w:r>
        <w:rPr>
          <w:u w:val="single"/>
        </w:rPr>
        <w:t>PARKING AND ACCESS REVIEW</w:t>
      </w:r>
      <w:r>
        <w:t>:</w:t>
      </w:r>
    </w:p>
    <w:p w:rsidR="00E61195" w:rsidRDefault="00E61195" w:rsidP="00582A10">
      <w:pPr>
        <w:pStyle w:val="BodyTextIndent"/>
        <w:ind w:hanging="720"/>
        <w:jc w:val="both"/>
        <w:rPr>
          <w:u w:val="single"/>
        </w:rPr>
      </w:pPr>
    </w:p>
    <w:p w:rsidR="00E61195" w:rsidRPr="00E351CA" w:rsidRDefault="00E61195" w:rsidP="00582A10">
      <w:pPr>
        <w:pStyle w:val="BodyTextIndent"/>
        <w:ind w:hanging="720"/>
        <w:jc w:val="both"/>
        <w:rPr>
          <w:bCs/>
        </w:rPr>
      </w:pPr>
      <w:r w:rsidRPr="00E351CA">
        <w:rPr>
          <w:bCs/>
        </w:rPr>
        <w:t xml:space="preserve">NOTE:  Driveways onto parish roads must have parish approval and permits.  Up to 200 linear feet street frontage allows two 1-way drives (min. 12’ / max. 15’) or one 2-way drive between 24’ – 35’.  200-600 linear feet street frontage allows an additional two 1-way drives (min. 12’ / max. 15’) or one 2-way drive between 24’ – 35’. </w:t>
      </w:r>
    </w:p>
    <w:p w:rsidR="00E61195" w:rsidRDefault="00E61195" w:rsidP="00582A10">
      <w:pPr>
        <w:pStyle w:val="BodyTextIndent"/>
        <w:jc w:val="both"/>
        <w:rPr>
          <w:u w:val="single"/>
        </w:rPr>
      </w:pPr>
    </w:p>
    <w:p w:rsidR="00E61195" w:rsidRDefault="00E61195" w:rsidP="00582A10">
      <w:pPr>
        <w:pStyle w:val="BodyTextIndent"/>
        <w:ind w:left="1440" w:hanging="720"/>
        <w:jc w:val="both"/>
      </w:pPr>
      <w:r>
        <w:t>A.</w:t>
      </w:r>
      <w:r>
        <w:tab/>
        <w:t xml:space="preserve">Demand Computation – The applicable demand computation for indicated use is calculated as follows:  </w:t>
      </w:r>
      <w:r w:rsidR="00077265" w:rsidRPr="00077265">
        <w:rPr>
          <w:i/>
        </w:rPr>
        <w:t>(Z.O. Sec. 2.1705)</w:t>
      </w:r>
    </w:p>
    <w:p w:rsidR="00E61195" w:rsidRDefault="00E61195" w:rsidP="00582A10">
      <w:pPr>
        <w:pStyle w:val="BodyTextIndent"/>
        <w:jc w:val="both"/>
      </w:pPr>
    </w:p>
    <w:p w:rsidR="00E61195" w:rsidRDefault="00E61195" w:rsidP="00582A10">
      <w:pPr>
        <w:pStyle w:val="BodyTextIndent"/>
        <w:jc w:val="both"/>
      </w:pPr>
      <w:r>
        <w:tab/>
      </w:r>
      <w:r>
        <w:tab/>
      </w:r>
      <w:r>
        <w:tab/>
        <w:t xml:space="preserve">Total Gross Floor Area:  </w:t>
      </w:r>
      <w:r w:rsidR="00E351CA" w:rsidRPr="00E351CA">
        <w:rPr>
          <w:b/>
        </w:rPr>
        <w:t>6,000</w:t>
      </w:r>
    </w:p>
    <w:p w:rsidR="00E61195" w:rsidRPr="00E351CA" w:rsidRDefault="00E61195" w:rsidP="00582A10">
      <w:pPr>
        <w:pStyle w:val="BodyTextIndent"/>
        <w:jc w:val="both"/>
        <w:rPr>
          <w:b/>
        </w:rPr>
      </w:pPr>
      <w:r>
        <w:tab/>
      </w:r>
      <w:r>
        <w:tab/>
      </w:r>
      <w:r>
        <w:tab/>
        <w:t xml:space="preserve">Required Parking Spaces:  </w:t>
      </w:r>
      <w:r w:rsidR="00E351CA">
        <w:rPr>
          <w:b/>
        </w:rPr>
        <w:t>Not required</w:t>
      </w:r>
    </w:p>
    <w:p w:rsidR="00E61195" w:rsidRDefault="00E61195" w:rsidP="00582A10">
      <w:pPr>
        <w:pStyle w:val="BodyTextIndent"/>
        <w:jc w:val="both"/>
      </w:pPr>
      <w:r>
        <w:tab/>
      </w:r>
      <w:r>
        <w:tab/>
      </w:r>
      <w:r>
        <w:tab/>
        <w:t xml:space="preserve">Handicap Parking Spaces Provided:  </w:t>
      </w:r>
      <w:r w:rsidR="00E351CA" w:rsidRPr="00E351CA">
        <w:rPr>
          <w:b/>
        </w:rPr>
        <w:t>Not required</w:t>
      </w:r>
    </w:p>
    <w:p w:rsidR="00E61195" w:rsidRDefault="00E61195" w:rsidP="00582A10">
      <w:pPr>
        <w:pStyle w:val="BodyTextIndent"/>
        <w:jc w:val="both"/>
      </w:pPr>
    </w:p>
    <w:p w:rsidR="00E61195" w:rsidRPr="00582A10" w:rsidRDefault="00E61195" w:rsidP="00582A10">
      <w:pPr>
        <w:pStyle w:val="BodyTextIndent"/>
        <w:jc w:val="both"/>
        <w:rPr>
          <w:b/>
        </w:rPr>
      </w:pPr>
      <w:r w:rsidRPr="00582A10">
        <w:rPr>
          <w:b/>
        </w:rPr>
        <w:t xml:space="preserve">COMMENTS:  </w:t>
      </w:r>
      <w:r w:rsidR="00F44B03" w:rsidRPr="00E351CA">
        <w:rPr>
          <w:b/>
          <w:highlight w:val="yellow"/>
        </w:rPr>
        <w:t>Parking is not required in C-3 Zoning District.</w:t>
      </w:r>
      <w:r w:rsidR="00E351CA" w:rsidRPr="00E351CA">
        <w:rPr>
          <w:b/>
          <w:highlight w:val="yellow"/>
        </w:rPr>
        <w:t xml:space="preserve">  However, if the owner decides to provide parking then standards as set for below must be applied.</w:t>
      </w:r>
    </w:p>
    <w:p w:rsidR="00E351CA" w:rsidRDefault="00E351CA" w:rsidP="00582A10">
      <w:pPr>
        <w:pStyle w:val="BodyTextIndent"/>
        <w:jc w:val="both"/>
      </w:pPr>
    </w:p>
    <w:p w:rsidR="00E61195" w:rsidRDefault="00E61195" w:rsidP="00582A10">
      <w:pPr>
        <w:pStyle w:val="BodyTextIndent"/>
        <w:jc w:val="both"/>
      </w:pPr>
      <w:r>
        <w:t>B.</w:t>
      </w:r>
      <w:r>
        <w:tab/>
        <w:t>Access Analysis:</w:t>
      </w:r>
    </w:p>
    <w:p w:rsidR="00E61195" w:rsidRDefault="00E61195" w:rsidP="00582A10">
      <w:pPr>
        <w:pStyle w:val="BodyTextIndent"/>
        <w:jc w:val="both"/>
      </w:pPr>
    </w:p>
    <w:p w:rsidR="00E61195" w:rsidRDefault="00E61195" w:rsidP="00582A10">
      <w:pPr>
        <w:pStyle w:val="BodyTextIndent"/>
        <w:numPr>
          <w:ilvl w:val="0"/>
          <w:numId w:val="3"/>
        </w:numPr>
        <w:tabs>
          <w:tab w:val="clear" w:pos="2160"/>
        </w:tabs>
        <w:jc w:val="both"/>
      </w:pPr>
      <w:r>
        <w:t xml:space="preserve">Off-site improvements:  </w:t>
      </w:r>
    </w:p>
    <w:p w:rsidR="00E61195" w:rsidRDefault="00E61195" w:rsidP="00582A10">
      <w:pPr>
        <w:pStyle w:val="BodyTextIndent"/>
        <w:jc w:val="both"/>
      </w:pPr>
    </w:p>
    <w:p w:rsidR="00077265" w:rsidRDefault="00E61195" w:rsidP="00582A10">
      <w:pPr>
        <w:pStyle w:val="BodyTextIndent"/>
        <w:ind w:left="2880" w:hanging="720"/>
        <w:jc w:val="both"/>
      </w:pPr>
      <w:r>
        <w:t>a.</w:t>
      </w:r>
      <w:r>
        <w:tab/>
        <w:t>At the location of the proposed development, the anticipated peak demand warrants installation of off-site access improvements such as turning lanes or median cuts.</w:t>
      </w:r>
      <w:r w:rsidR="00077265">
        <w:t xml:space="preserve">  </w:t>
      </w:r>
      <w:r w:rsidR="00077265" w:rsidRPr="001616B5">
        <w:rPr>
          <w:i/>
        </w:rPr>
        <w:t>(Ord. No. 2941</w:t>
      </w:r>
      <w:r w:rsidR="00077265">
        <w:rPr>
          <w:i/>
        </w:rPr>
        <w:t>; COO App E, Part 2</w:t>
      </w:r>
      <w:r w:rsidR="00077265" w:rsidRPr="001616B5">
        <w:rPr>
          <w:i/>
        </w:rPr>
        <w:t>)</w:t>
      </w:r>
    </w:p>
    <w:p w:rsidR="00E61195" w:rsidRDefault="00E61195" w:rsidP="00582A10">
      <w:pPr>
        <w:pStyle w:val="BodyTextIndent"/>
        <w:jc w:val="both"/>
      </w:pPr>
    </w:p>
    <w:p w:rsidR="00077265" w:rsidRDefault="00077265" w:rsidP="00582A10">
      <w:pPr>
        <w:pStyle w:val="BodyTextIndent"/>
        <w:jc w:val="both"/>
        <w:rPr>
          <w:i/>
          <w:iCs/>
        </w:rPr>
      </w:pPr>
      <w:r>
        <w:rPr>
          <w:i/>
          <w:iCs/>
        </w:rPr>
        <w:t xml:space="preserve">NOTE:  You must use one of the following qualified traffic study firms for a letter or a study:  Urban Systems, Inc. (N.O 504-523-5511.), Burk-Kleinpeter, Inc. (N.O 504-486-5901.), Neel-Schaffer, Inc. (B.R.225-924-0235), Evans-Graves Engineering (Met. 504-836-8190), Sain Associates, Inc. (Birm., AL 205-940-6420), Krebs, LaSalle, LeMiex Consultants, Inc. (Met. 504-837-9470), Kelly J. McHugh &amp; Associates, Inc. (Mandeville 985-626-5611), Richard C. Lambert Consultants (Mandeville 985-727-4440), Dean Tekell Consulting (Laf. LA 337-988-5211) or J.V. Burkes &amp; Associates, Inc. (Slidell 985-649-0075).  </w:t>
      </w:r>
    </w:p>
    <w:p w:rsidR="00E61195" w:rsidRDefault="00E61195" w:rsidP="00582A10">
      <w:pPr>
        <w:pStyle w:val="BodyTextIndent"/>
        <w:jc w:val="both"/>
        <w:rPr>
          <w:b/>
          <w:bCs/>
        </w:rPr>
      </w:pPr>
    </w:p>
    <w:p w:rsidR="00E61195" w:rsidRDefault="00E61195" w:rsidP="00582A10">
      <w:pPr>
        <w:pStyle w:val="BodyTextIndent"/>
        <w:jc w:val="both"/>
        <w:rPr>
          <w:b/>
          <w:bCs/>
        </w:rPr>
      </w:pPr>
      <w:r w:rsidRPr="00582A10">
        <w:rPr>
          <w:b/>
        </w:rPr>
        <w:t xml:space="preserve">COMMENTS:  </w:t>
      </w:r>
      <w:r w:rsidR="00E351CA" w:rsidRPr="00E351CA">
        <w:rPr>
          <w:b/>
          <w:bCs/>
        </w:rPr>
        <w:t>N/A</w:t>
      </w:r>
      <w:r w:rsidRPr="00E351CA">
        <w:rPr>
          <w:b/>
          <w:bCs/>
        </w:rPr>
        <w:t xml:space="preserve"> </w:t>
      </w:r>
    </w:p>
    <w:p w:rsidR="00E61195" w:rsidRDefault="00E61195" w:rsidP="00582A10">
      <w:pPr>
        <w:pStyle w:val="BodyTextIndent"/>
        <w:jc w:val="both"/>
      </w:pPr>
      <w:r>
        <w:tab/>
      </w:r>
    </w:p>
    <w:p w:rsidR="00E61195" w:rsidRDefault="00E61195" w:rsidP="00582A10">
      <w:pPr>
        <w:autoSpaceDE w:val="0"/>
        <w:autoSpaceDN w:val="0"/>
        <w:adjustRightInd w:val="0"/>
        <w:ind w:left="2880" w:hanging="720"/>
        <w:jc w:val="both"/>
        <w:rPr>
          <w:color w:val="800000"/>
        </w:rPr>
      </w:pPr>
      <w:r>
        <w:t>b.</w:t>
      </w:r>
      <w:r>
        <w:tab/>
        <w:t xml:space="preserve">All new or expanding developments, typically generating 100 hourly trips in the peak direction on state highways and on local public or private streets, with an access point within 0.25 of a mile of a state highway is required to have the traffic study approved by DOTD.  </w:t>
      </w:r>
      <w:r w:rsidRPr="00077265">
        <w:rPr>
          <w:i/>
        </w:rPr>
        <w:t>(Title 70, Part I, Chapter 11, §1101)</w:t>
      </w:r>
    </w:p>
    <w:p w:rsidR="00E61195" w:rsidRDefault="00E61195" w:rsidP="00582A10">
      <w:pPr>
        <w:pStyle w:val="BodyTextIndent"/>
        <w:jc w:val="both"/>
      </w:pPr>
    </w:p>
    <w:p w:rsidR="00077265" w:rsidRDefault="00077265" w:rsidP="00582A10">
      <w:pPr>
        <w:pStyle w:val="BodyTextIndent"/>
        <w:jc w:val="both"/>
        <w:rPr>
          <w:b/>
          <w:bCs/>
        </w:rPr>
      </w:pPr>
      <w:r w:rsidRPr="00582A10">
        <w:rPr>
          <w:b/>
        </w:rPr>
        <w:t xml:space="preserve">COMMENTS: </w:t>
      </w:r>
      <w:r w:rsidR="00E351CA">
        <w:rPr>
          <w:b/>
        </w:rPr>
        <w:t>N/A</w:t>
      </w:r>
      <w:r w:rsidRPr="00582A10">
        <w:rPr>
          <w:b/>
        </w:rPr>
        <w:t xml:space="preserve"> </w:t>
      </w:r>
    </w:p>
    <w:p w:rsidR="00E61195" w:rsidRDefault="00E61195" w:rsidP="00582A10">
      <w:pPr>
        <w:pStyle w:val="BodyTextIndent"/>
        <w:jc w:val="both"/>
      </w:pPr>
    </w:p>
    <w:p w:rsidR="00077265" w:rsidRDefault="00077265" w:rsidP="00582A10">
      <w:pPr>
        <w:autoSpaceDE w:val="0"/>
        <w:autoSpaceDN w:val="0"/>
        <w:adjustRightInd w:val="0"/>
        <w:ind w:left="2880" w:hanging="720"/>
        <w:jc w:val="both"/>
      </w:pPr>
      <w:r>
        <w:t>c.</w:t>
      </w:r>
      <w:r>
        <w:tab/>
      </w:r>
      <w:r w:rsidRPr="00C43140">
        <w:t>If a driveway attaches to a State road, a copy of the LA DOTD driveway permit</w:t>
      </w:r>
      <w:r>
        <w:t xml:space="preserve"> </w:t>
      </w:r>
      <w:r w:rsidRPr="00C43140">
        <w:t>will be required to be submitted with package. (Contact LA DOTD at</w:t>
      </w:r>
      <w:r>
        <w:t xml:space="preserve"> 985</w:t>
      </w:r>
      <w:r w:rsidRPr="00C43140">
        <w:t>-</w:t>
      </w:r>
      <w:r>
        <w:t>375</w:t>
      </w:r>
      <w:r w:rsidRPr="00C43140">
        <w:t>-</w:t>
      </w:r>
      <w:r>
        <w:t>0</w:t>
      </w:r>
      <w:r w:rsidRPr="00C43140">
        <w:t>1</w:t>
      </w:r>
      <w:r>
        <w:t>3</w:t>
      </w:r>
      <w:r w:rsidRPr="00C43140">
        <w:t>0)</w:t>
      </w:r>
      <w:r>
        <w:t>.  Some of the State roads within Slidell City limits are:  Gause Boulevard, Gause Boulevard West (Highway 190), Gause Boulevard East, Fremaux Avenue (US Highway 190), Shortcut Road (US Highway 190), Robert Boulevard (County Highway 1091), Front Street (US Highway 11), Pontchartrain Drive (US Highway 11), US Highway 11, Old Spanish Trail (LA Highway 433), and Bayou Liberty Road (LA Highway 433).  Contact LA DOTD for a current list.</w:t>
      </w:r>
    </w:p>
    <w:p w:rsidR="00077265" w:rsidRDefault="00077265" w:rsidP="00582A10">
      <w:pPr>
        <w:autoSpaceDE w:val="0"/>
        <w:autoSpaceDN w:val="0"/>
        <w:adjustRightInd w:val="0"/>
        <w:jc w:val="both"/>
      </w:pPr>
    </w:p>
    <w:p w:rsidR="00077265" w:rsidRPr="00582A10" w:rsidRDefault="00077265" w:rsidP="00582A10">
      <w:pPr>
        <w:autoSpaceDE w:val="0"/>
        <w:autoSpaceDN w:val="0"/>
        <w:adjustRightInd w:val="0"/>
        <w:jc w:val="both"/>
        <w:rPr>
          <w:b/>
        </w:rPr>
      </w:pPr>
      <w:r w:rsidRPr="00582A10">
        <w:rPr>
          <w:b/>
        </w:rPr>
        <w:tab/>
        <w:t xml:space="preserve">COMMENTS:  </w:t>
      </w:r>
      <w:r w:rsidR="00E351CA">
        <w:rPr>
          <w:b/>
        </w:rPr>
        <w:t>N/A</w:t>
      </w:r>
    </w:p>
    <w:p w:rsidR="00077265" w:rsidRDefault="00077265" w:rsidP="00582A10">
      <w:pPr>
        <w:pStyle w:val="BodyTextIndent"/>
        <w:jc w:val="both"/>
      </w:pPr>
    </w:p>
    <w:p w:rsidR="00E61195" w:rsidRDefault="00E61195" w:rsidP="00582A10">
      <w:pPr>
        <w:pStyle w:val="BodyTextIndent"/>
        <w:jc w:val="both"/>
      </w:pPr>
      <w:r>
        <w:t xml:space="preserve"> </w:t>
      </w:r>
      <w:r>
        <w:tab/>
        <w:t>2.</w:t>
      </w:r>
      <w:r>
        <w:tab/>
        <w:t>Access point location:</w:t>
      </w:r>
    </w:p>
    <w:p w:rsidR="00E61195" w:rsidRDefault="00E61195" w:rsidP="00582A10">
      <w:pPr>
        <w:pStyle w:val="BodyTextIndent"/>
        <w:jc w:val="both"/>
      </w:pPr>
    </w:p>
    <w:p w:rsidR="00E61195" w:rsidRDefault="00E61195" w:rsidP="00582A10">
      <w:pPr>
        <w:pStyle w:val="BodyTextIndent"/>
        <w:ind w:left="2880" w:hanging="720"/>
        <w:jc w:val="both"/>
      </w:pPr>
      <w:r>
        <w:lastRenderedPageBreak/>
        <w:t>a.</w:t>
      </w:r>
      <w:r>
        <w:tab/>
        <w:t>Access points should not be located so as to encourage difficult or hazardous vehicular movements on adjacent streets.</w:t>
      </w:r>
      <w:r w:rsidR="00077265">
        <w:t xml:space="preserve">  </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Meets standard.</w:t>
      </w:r>
    </w:p>
    <w:p w:rsidR="00E61195" w:rsidRDefault="00E61195" w:rsidP="00582A10">
      <w:pPr>
        <w:pStyle w:val="BodyTextIndent"/>
        <w:jc w:val="both"/>
      </w:pPr>
    </w:p>
    <w:p w:rsidR="00077265" w:rsidRPr="00AF1D90" w:rsidRDefault="00E61195" w:rsidP="00582A10">
      <w:pPr>
        <w:pStyle w:val="BodyTextIndent"/>
        <w:ind w:left="2880" w:hanging="720"/>
        <w:jc w:val="both"/>
      </w:pPr>
      <w:r>
        <w:t>b.</w:t>
      </w:r>
      <w:r>
        <w:tab/>
      </w:r>
      <w:r w:rsidR="00EC0B97">
        <w:t xml:space="preserve">Driveways will not be allowed within the limits of the turnout radii at an intersection.  The driveway should be located as far away from the intersection as practical, and desirably outside the limits of turning lanes and other auxiliary lanes.  </w:t>
      </w:r>
      <w:r w:rsidR="00077265" w:rsidRPr="00490059">
        <w:rPr>
          <w:i/>
        </w:rPr>
        <w:t>(LA DOTD 6.7.1(6))</w:t>
      </w:r>
      <w:r w:rsidR="00AF1D90">
        <w:t xml:space="preserve">  [Driveway = 25’ from radii of turnout of intersection to the radii of the turnout of driveway.]  No entrance or exit at the intersection of two (2) state highways shall be within the area between lines drawn perpendicular to the center line, or axis, of the highway from points on the right of way lines a distance of twenty-five (25) feet from the intersection of said right of way lines; provided that this distance may be reduced at the discretion of the Permits Engineer to fifteen (15) feet in the case of a highway intersecting a street; further provided that no part of any entrance or exit be within the radius of any intersecting highway or street; further provided that at intersections where additional right of way has been secured for the highway back of the prolongation of the normal right of way lines in order to provide for the channelization of traffic, or more adequate sight distance, no part of any entrance or exit shall be permitted to encroach on such additional right of way. </w:t>
      </w:r>
      <w:r w:rsidR="00082FE7">
        <w:t xml:space="preserve"> </w:t>
      </w:r>
      <w:r w:rsidR="00082FE7" w:rsidRPr="00082FE7">
        <w:rPr>
          <w:i/>
        </w:rPr>
        <w:t>(LA DOTD Driveway Permit (m))</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Meets standard.</w:t>
      </w:r>
      <w:r w:rsidRPr="00582A10">
        <w:rPr>
          <w:b/>
        </w:rPr>
        <w:t xml:space="preserve"> </w:t>
      </w:r>
    </w:p>
    <w:p w:rsidR="00E61195" w:rsidRDefault="00E61195" w:rsidP="00582A10">
      <w:pPr>
        <w:pStyle w:val="BodyTextIndent"/>
        <w:jc w:val="both"/>
      </w:pPr>
      <w:r>
        <w:t xml:space="preserve"> </w:t>
      </w:r>
    </w:p>
    <w:p w:rsidR="00E61195" w:rsidRDefault="00E61195" w:rsidP="00582A10">
      <w:pPr>
        <w:pStyle w:val="BodyTextIndent"/>
        <w:ind w:left="2880" w:hanging="720"/>
        <w:jc w:val="both"/>
      </w:pPr>
      <w:r>
        <w:t>c.</w:t>
      </w:r>
      <w:r>
        <w:tab/>
        <w:t>Corner parcels which front a thoroughfare on one side and a residential street on the other side should not locate access points on the residential street.</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N/A</w:t>
      </w:r>
    </w:p>
    <w:p w:rsidR="00E61195" w:rsidRDefault="00E61195" w:rsidP="00582A10">
      <w:pPr>
        <w:pStyle w:val="BodyTextIndent"/>
        <w:jc w:val="both"/>
      </w:pPr>
      <w:r>
        <w:t xml:space="preserve"> </w:t>
      </w:r>
    </w:p>
    <w:p w:rsidR="00077265" w:rsidRPr="00490059" w:rsidRDefault="00E61195" w:rsidP="00582A10">
      <w:pPr>
        <w:pStyle w:val="BodyTextIndent"/>
        <w:ind w:left="2880" w:hanging="720"/>
        <w:jc w:val="both"/>
        <w:rPr>
          <w:i/>
        </w:rPr>
      </w:pPr>
      <w:r>
        <w:t>d.</w:t>
      </w:r>
      <w:r>
        <w:tab/>
        <w:t>Whenever possible, access driveways should be aligned directly with access driveways on the opposite side of the street.  This requirement is not applicable on streets divided by a median.</w:t>
      </w:r>
      <w:r w:rsidR="00077265">
        <w:t xml:space="preserve">  </w:t>
      </w:r>
      <w:r w:rsidR="00077265" w:rsidRPr="00490059">
        <w:rPr>
          <w:i/>
        </w:rPr>
        <w:t>(LA DOTD 6.7.1(3))</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N/A</w:t>
      </w:r>
    </w:p>
    <w:p w:rsidR="00E61195" w:rsidRDefault="00E61195" w:rsidP="00582A10">
      <w:pPr>
        <w:pStyle w:val="BodyTextIndent"/>
        <w:jc w:val="both"/>
      </w:pPr>
    </w:p>
    <w:p w:rsidR="00077265" w:rsidRPr="00490059" w:rsidRDefault="00E61195" w:rsidP="00582A10">
      <w:pPr>
        <w:pStyle w:val="BodyTextIndent"/>
        <w:ind w:left="2880" w:hanging="720"/>
        <w:jc w:val="both"/>
        <w:rPr>
          <w:i/>
        </w:rPr>
      </w:pPr>
      <w:r>
        <w:t>e.</w:t>
      </w:r>
      <w:r>
        <w:tab/>
        <w:t>Access driveways should be aligned with median cuts or, in cases where streets dead-end at a development site, with the street.</w:t>
      </w:r>
      <w:r w:rsidR="00077265">
        <w:t xml:space="preserve">  </w:t>
      </w:r>
      <w:r w:rsidR="00077265" w:rsidRPr="00490059">
        <w:rPr>
          <w:i/>
        </w:rPr>
        <w:t>(LA DOTD 6.7.1(3))</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N/A</w:t>
      </w:r>
    </w:p>
    <w:p w:rsidR="00E61195" w:rsidRDefault="00E61195" w:rsidP="00582A10">
      <w:pPr>
        <w:pStyle w:val="BodyTextIndent"/>
        <w:jc w:val="both"/>
      </w:pPr>
    </w:p>
    <w:p w:rsidR="00E61195" w:rsidRDefault="00E61195" w:rsidP="00582A10">
      <w:pPr>
        <w:pStyle w:val="BodyTextIndent"/>
        <w:ind w:left="2160" w:hanging="720"/>
        <w:jc w:val="both"/>
      </w:pPr>
      <w:r>
        <w:lastRenderedPageBreak/>
        <w:t>3.</w:t>
      </w:r>
      <w:r>
        <w:tab/>
        <w:t>Number of access points – The site plan should include the minimal number of access points necessary to safely and efficiently service the site.</w:t>
      </w:r>
    </w:p>
    <w:p w:rsidR="00E61195" w:rsidRDefault="00E61195" w:rsidP="00582A10">
      <w:pPr>
        <w:pStyle w:val="BodyTextIndent"/>
        <w:ind w:left="2160" w:hanging="720"/>
        <w:jc w:val="both"/>
      </w:pPr>
    </w:p>
    <w:p w:rsidR="00E61195" w:rsidRPr="00582A10" w:rsidRDefault="00E61195" w:rsidP="00582A10">
      <w:pPr>
        <w:pStyle w:val="BodyTextIndent"/>
        <w:jc w:val="both"/>
        <w:rPr>
          <w:b/>
        </w:rPr>
      </w:pPr>
      <w:r w:rsidRPr="00582A10">
        <w:rPr>
          <w:b/>
        </w:rPr>
        <w:t xml:space="preserve">COMMENTS:  </w:t>
      </w:r>
      <w:r w:rsidR="00E351CA">
        <w:rPr>
          <w:b/>
        </w:rPr>
        <w:t>Meets standard.</w:t>
      </w:r>
    </w:p>
    <w:p w:rsidR="00E61195" w:rsidRDefault="00E61195" w:rsidP="00582A10">
      <w:pPr>
        <w:pStyle w:val="BodyTextIndent"/>
        <w:jc w:val="both"/>
      </w:pPr>
    </w:p>
    <w:p w:rsidR="00E61195" w:rsidRDefault="00E61195" w:rsidP="00582A10">
      <w:pPr>
        <w:pStyle w:val="BodyTextIndent"/>
        <w:jc w:val="both"/>
      </w:pPr>
      <w:r>
        <w:tab/>
        <w:t>4.</w:t>
      </w:r>
      <w:r>
        <w:tab/>
        <w:t>Design of access driveways:</w:t>
      </w:r>
    </w:p>
    <w:p w:rsidR="00E61195" w:rsidRDefault="00E61195" w:rsidP="00582A10">
      <w:pPr>
        <w:pStyle w:val="BodyTextIndent"/>
        <w:jc w:val="both"/>
      </w:pPr>
    </w:p>
    <w:p w:rsidR="00077265" w:rsidRDefault="00E61195" w:rsidP="00582A10">
      <w:pPr>
        <w:pStyle w:val="BodyTextIndent"/>
        <w:ind w:left="2880" w:hanging="720"/>
        <w:jc w:val="both"/>
      </w:pPr>
      <w:r>
        <w:t>a.</w:t>
      </w:r>
      <w:r>
        <w:tab/>
      </w:r>
      <w:r w:rsidR="00077265">
        <w:t xml:space="preserve">Driveway width-commercial driveways should have a minimum width of twelve (12) feet for one-way traffic and twenty-four (24) feet for two-way traffic with a maximum width of thirty-five (35) feet.  </w:t>
      </w:r>
      <w:r w:rsidR="00077265" w:rsidRPr="00490059">
        <w:rPr>
          <w:i/>
        </w:rPr>
        <w:t>(LA DOTD 6.7.4(3))</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sidRPr="00E351CA">
        <w:rPr>
          <w:b/>
          <w:highlight w:val="yellow"/>
        </w:rPr>
        <w:t>If the rear lot is to be used for patron and employee parking, delivery and drop off of supplies, and/or dump truck access for dumpster then parking and drive lane requirements must meet standards below.</w:t>
      </w:r>
    </w:p>
    <w:p w:rsidR="00E61195" w:rsidRDefault="00E61195" w:rsidP="00582A10">
      <w:pPr>
        <w:pStyle w:val="BodyTextIndent"/>
        <w:jc w:val="both"/>
      </w:pPr>
      <w:r>
        <w:t xml:space="preserve"> </w:t>
      </w:r>
    </w:p>
    <w:p w:rsidR="00E61195" w:rsidRDefault="00E61195" w:rsidP="00582A10">
      <w:pPr>
        <w:pStyle w:val="BodyTextIndent"/>
        <w:ind w:left="2880" w:hanging="720"/>
        <w:jc w:val="both"/>
      </w:pPr>
      <w:r>
        <w:t>b.</w:t>
      </w:r>
      <w:r>
        <w:tab/>
        <w:t>Turning radius – Commercial driveways require a minimum turning radius of at least fifteen (15) feet.</w:t>
      </w:r>
    </w:p>
    <w:p w:rsidR="00E61195" w:rsidRDefault="00E61195" w:rsidP="00582A10">
      <w:pPr>
        <w:pStyle w:val="BodyTextIndent"/>
        <w:jc w:val="both"/>
      </w:pPr>
    </w:p>
    <w:p w:rsidR="00E61195" w:rsidRPr="00582A10" w:rsidRDefault="00E61195" w:rsidP="00582A10">
      <w:pPr>
        <w:pStyle w:val="BodyTextIndent"/>
        <w:jc w:val="both"/>
        <w:rPr>
          <w:b/>
        </w:rPr>
      </w:pPr>
      <w:r w:rsidRPr="00582A10">
        <w:rPr>
          <w:b/>
        </w:rPr>
        <w:t>COMMENTS:  Follow DOTD regulations.</w:t>
      </w:r>
    </w:p>
    <w:p w:rsidR="00E61195" w:rsidRDefault="00E61195" w:rsidP="00582A10">
      <w:pPr>
        <w:pStyle w:val="BodyTextIndent"/>
        <w:jc w:val="both"/>
      </w:pPr>
    </w:p>
    <w:p w:rsidR="00E61195" w:rsidRDefault="00E61195" w:rsidP="00582A10">
      <w:pPr>
        <w:pStyle w:val="BodyTextIndent"/>
        <w:ind w:left="2880" w:hanging="720"/>
        <w:jc w:val="both"/>
      </w:pPr>
      <w:r>
        <w:t>c.</w:t>
      </w:r>
      <w:r>
        <w:tab/>
        <w:t>Access curb – Depressed or ramp type entrances are required on all commercial driveways.  Typical 1 inch raised lip per LA D.O.T.D. permit requirements.</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If required meet the standard</w:t>
      </w:r>
      <w:r w:rsidRPr="00582A10">
        <w:rPr>
          <w:b/>
        </w:rPr>
        <w:t>.</w:t>
      </w:r>
    </w:p>
    <w:p w:rsidR="00E61195" w:rsidRDefault="00E61195" w:rsidP="00582A10">
      <w:pPr>
        <w:pStyle w:val="BodyTextIndent"/>
        <w:jc w:val="both"/>
      </w:pPr>
    </w:p>
    <w:p w:rsidR="00E61195" w:rsidRDefault="00E61195" w:rsidP="00582A10">
      <w:pPr>
        <w:pStyle w:val="BodyTextIndent"/>
        <w:ind w:left="2880" w:hanging="720"/>
        <w:jc w:val="both"/>
      </w:pPr>
      <w:r>
        <w:t>d.</w:t>
      </w:r>
      <w:r>
        <w:tab/>
        <w:t>Consistency with state requirements – All entrances, turning lanes and other improvements located on state highways require approval of the Louisiana Department of Transportation and Development.  The state’s standards may be more stringent than the City’s standards.  Consequently, it is very important that related state permits be applied for as soon as possible after City approval.  Failure to receive state approval for such improvements may delay occupancy of the development.</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N/A</w:t>
      </w:r>
      <w:r w:rsidRPr="00582A10">
        <w:rPr>
          <w:b/>
        </w:rPr>
        <w:t>.</w:t>
      </w:r>
    </w:p>
    <w:p w:rsidR="00E61195" w:rsidRDefault="00E61195" w:rsidP="00582A10">
      <w:pPr>
        <w:pStyle w:val="BodyTextIndent"/>
        <w:jc w:val="both"/>
      </w:pPr>
    </w:p>
    <w:p w:rsidR="00E61195" w:rsidRDefault="00E61195" w:rsidP="00582A10">
      <w:pPr>
        <w:pStyle w:val="BodyTextIndent"/>
        <w:jc w:val="both"/>
      </w:pPr>
      <w:r>
        <w:tab/>
        <w:t>5.</w:t>
      </w:r>
      <w:r>
        <w:tab/>
        <w:t>Internal traffic lanes:</w:t>
      </w:r>
    </w:p>
    <w:p w:rsidR="00E61195" w:rsidRDefault="00E61195" w:rsidP="00582A10">
      <w:pPr>
        <w:pStyle w:val="BodyTextIndent"/>
        <w:jc w:val="both"/>
      </w:pPr>
    </w:p>
    <w:p w:rsidR="00E61195" w:rsidRDefault="00E61195" w:rsidP="00582A10">
      <w:pPr>
        <w:pStyle w:val="BodyTextIndent"/>
        <w:ind w:left="2880" w:hanging="720"/>
        <w:jc w:val="both"/>
      </w:pPr>
      <w:r>
        <w:t>a.</w:t>
      </w:r>
      <w:r>
        <w:tab/>
        <w:t>Travel lane width – Travel lanes servicing 30, 45, 60 and 90 degree adjacent parking should provide travel lane widths as follows:</w:t>
      </w:r>
    </w:p>
    <w:p w:rsidR="00E61195" w:rsidRDefault="00E61195" w:rsidP="00582A10">
      <w:pPr>
        <w:pStyle w:val="BodyTextIndent"/>
        <w:ind w:left="2880" w:hanging="720"/>
        <w:jc w:val="both"/>
      </w:pPr>
    </w:p>
    <w:p w:rsidR="00E61195" w:rsidRDefault="00E61195" w:rsidP="00582A10">
      <w:pPr>
        <w:pStyle w:val="BodyTextIndent"/>
        <w:ind w:left="2880" w:hanging="720"/>
        <w:jc w:val="both"/>
      </w:pPr>
      <w:r>
        <w:tab/>
      </w:r>
      <w:r>
        <w:tab/>
        <w:t>30 DEGREE PARKING – 11-13 FEET</w:t>
      </w:r>
    </w:p>
    <w:p w:rsidR="00E61195" w:rsidRDefault="00E61195" w:rsidP="00582A10">
      <w:pPr>
        <w:pStyle w:val="BodyTextIndent"/>
        <w:ind w:left="2880" w:hanging="720"/>
        <w:jc w:val="both"/>
      </w:pPr>
      <w:r>
        <w:tab/>
      </w:r>
      <w:r>
        <w:tab/>
        <w:t>45 DEGREE PARKING – 13-15 FEET</w:t>
      </w:r>
    </w:p>
    <w:p w:rsidR="00E61195" w:rsidRDefault="00E61195" w:rsidP="00582A10">
      <w:pPr>
        <w:pStyle w:val="BodyTextIndent"/>
        <w:ind w:left="2880" w:hanging="720"/>
        <w:jc w:val="both"/>
      </w:pPr>
      <w:r>
        <w:tab/>
      </w:r>
      <w:r>
        <w:tab/>
        <w:t>60 DEGREE PARKING – 18-20 FEET</w:t>
      </w:r>
    </w:p>
    <w:p w:rsidR="00E61195" w:rsidRDefault="00E61195" w:rsidP="00582A10">
      <w:pPr>
        <w:pStyle w:val="BodyTextIndent"/>
        <w:ind w:left="2880" w:hanging="720"/>
        <w:jc w:val="both"/>
      </w:pPr>
      <w:r>
        <w:tab/>
      </w:r>
      <w:r>
        <w:tab/>
        <w:t>90 DEGREE PARKING – 24-26 FEET</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lastRenderedPageBreak/>
        <w:t xml:space="preserve">COMMENTS:  </w:t>
      </w:r>
      <w:r w:rsidR="00E351CA">
        <w:rPr>
          <w:b/>
        </w:rPr>
        <w:t xml:space="preserve">If owner intends to provide parking then travel lanes must meet standards </w:t>
      </w:r>
    </w:p>
    <w:p w:rsidR="00E61195" w:rsidRDefault="00E61195" w:rsidP="00582A10">
      <w:pPr>
        <w:pStyle w:val="BodyTextIndent"/>
        <w:jc w:val="both"/>
      </w:pPr>
      <w:r>
        <w:t xml:space="preserve"> </w:t>
      </w:r>
    </w:p>
    <w:p w:rsidR="00E61195" w:rsidRDefault="00E61195" w:rsidP="00582A10">
      <w:pPr>
        <w:pStyle w:val="BodyTextIndent"/>
        <w:ind w:left="2880" w:hanging="720"/>
        <w:jc w:val="both"/>
      </w:pPr>
      <w:r>
        <w:t>b.</w:t>
      </w:r>
      <w:r>
        <w:tab/>
        <w:t>Dead end travel lanes – Dead end travel lanes should only be provided when servicing 90 degree adjacent parking.  In such circumstances, an area at least 10 feet deep by 24 feet wide backing provided at the end of the lane to accommodate turning movements.</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If owner intends to provide parking then travel lanes must meet standards</w:t>
      </w:r>
    </w:p>
    <w:p w:rsidR="00E61195" w:rsidRDefault="00E61195" w:rsidP="00582A10">
      <w:pPr>
        <w:pStyle w:val="BodyTextIndent"/>
        <w:jc w:val="both"/>
      </w:pPr>
    </w:p>
    <w:p w:rsidR="00E61195" w:rsidRDefault="00E61195" w:rsidP="00582A10">
      <w:pPr>
        <w:pStyle w:val="BodyTextIndent"/>
        <w:ind w:left="2880" w:hanging="720"/>
        <w:jc w:val="both"/>
      </w:pPr>
      <w:r>
        <w:t>c.</w:t>
      </w:r>
      <w:r>
        <w:tab/>
        <w:t>General design considerations – Travel lanes should be located to maximize efficient traffic flow and minimize difficult turning maneuvers.  Critical access lanes may require an expanded turning radius to accommodate fire protection vehicles.</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E351CA">
        <w:rPr>
          <w:b/>
        </w:rPr>
        <w:t>If owner intends to provide parking then travel lanes must meet standards</w:t>
      </w:r>
    </w:p>
    <w:p w:rsidR="00E61195" w:rsidRDefault="00E61195" w:rsidP="00582A10">
      <w:pPr>
        <w:pStyle w:val="BodyTextIndent"/>
        <w:jc w:val="both"/>
      </w:pPr>
    </w:p>
    <w:p w:rsidR="00E61195" w:rsidRDefault="00E61195" w:rsidP="00582A10">
      <w:pPr>
        <w:pStyle w:val="BodyTextIndent"/>
        <w:ind w:left="2880" w:hanging="720"/>
        <w:jc w:val="both"/>
      </w:pPr>
      <w:r>
        <w:t>d.</w:t>
      </w:r>
      <w:r>
        <w:tab/>
        <w:t>Parking lots shall not be designed to require vehicles to back out onto pub</w:t>
      </w:r>
      <w:r w:rsidR="00077265">
        <w:t>l</w:t>
      </w:r>
      <w:r>
        <w:t>ic rights-of-way or major thoroughfares to exit the site.</w:t>
      </w:r>
    </w:p>
    <w:p w:rsidR="00E61195" w:rsidRDefault="00E61195" w:rsidP="00582A10">
      <w:pPr>
        <w:pStyle w:val="BodyTextIndent"/>
        <w:ind w:left="2880" w:hanging="720"/>
        <w:jc w:val="both"/>
      </w:pPr>
    </w:p>
    <w:p w:rsidR="00E61195" w:rsidRPr="00582A10" w:rsidRDefault="00E61195" w:rsidP="00582A10">
      <w:pPr>
        <w:pStyle w:val="BodyTextIndent"/>
        <w:jc w:val="both"/>
        <w:rPr>
          <w:b/>
        </w:rPr>
      </w:pPr>
      <w:r w:rsidRPr="00582A10">
        <w:rPr>
          <w:b/>
        </w:rPr>
        <w:t xml:space="preserve">COMMENTS: </w:t>
      </w:r>
      <w:r w:rsidR="006D0FA6">
        <w:rPr>
          <w:b/>
        </w:rPr>
        <w:t>If owner intends to provide parking then travel lanes must meet standards</w:t>
      </w:r>
      <w:r w:rsidRPr="00582A10">
        <w:rPr>
          <w:b/>
        </w:rPr>
        <w:t xml:space="preserve"> </w:t>
      </w:r>
    </w:p>
    <w:p w:rsidR="00E61195" w:rsidRDefault="00E61195" w:rsidP="00582A10">
      <w:pPr>
        <w:pStyle w:val="BodyTextIndent"/>
        <w:jc w:val="both"/>
      </w:pPr>
      <w:r>
        <w:t xml:space="preserve"> </w:t>
      </w:r>
    </w:p>
    <w:p w:rsidR="00B561B0" w:rsidRDefault="00B561B0" w:rsidP="00582A10">
      <w:pPr>
        <w:pStyle w:val="BodyTextIndent"/>
        <w:jc w:val="both"/>
      </w:pPr>
    </w:p>
    <w:p w:rsidR="00B561B0" w:rsidRDefault="00B561B0" w:rsidP="00582A10">
      <w:pPr>
        <w:pStyle w:val="BodyTextIndent"/>
        <w:ind w:left="2160" w:hanging="720"/>
        <w:jc w:val="both"/>
      </w:pPr>
      <w:r>
        <w:t>6.</w:t>
      </w:r>
      <w:r>
        <w:tab/>
        <w:t>Parking stall size – One automobile parking space shall be an area not less than nine (9) feet by twenty (20) feet.  This stall size must be appropriately adjusted for other angular configurations</w:t>
      </w:r>
      <w:r w:rsidR="00077265">
        <w:t>.</w:t>
      </w:r>
      <w:r>
        <w:t xml:space="preserve"> </w:t>
      </w:r>
      <w:r w:rsidR="00077265">
        <w:t xml:space="preserve"> </w:t>
      </w:r>
      <w:r w:rsidR="00077265" w:rsidRPr="009D4794">
        <w:rPr>
          <w:i/>
        </w:rPr>
        <w:t>(Z.O. Part 9. Definitions – 9.24)</w:t>
      </w:r>
    </w:p>
    <w:p w:rsidR="00B561B0" w:rsidRDefault="00B561B0" w:rsidP="00582A10">
      <w:pPr>
        <w:pStyle w:val="BodyTextIndent"/>
        <w:ind w:left="2160" w:hanging="720"/>
        <w:jc w:val="both"/>
      </w:pPr>
    </w:p>
    <w:p w:rsidR="00B561B0" w:rsidRPr="00582A10" w:rsidRDefault="00B561B0" w:rsidP="00582A10">
      <w:pPr>
        <w:pStyle w:val="BodyTextIndent"/>
        <w:jc w:val="both"/>
        <w:rPr>
          <w:b/>
        </w:rPr>
      </w:pPr>
      <w:r w:rsidRPr="00582A10">
        <w:rPr>
          <w:b/>
        </w:rPr>
        <w:t xml:space="preserve">COMMENTS: </w:t>
      </w:r>
      <w:r w:rsidR="006D0FA6">
        <w:rPr>
          <w:b/>
        </w:rPr>
        <w:t>If owner intends to provide parking then travel lanes must meet standards</w:t>
      </w:r>
    </w:p>
    <w:p w:rsidR="00B561B0" w:rsidRDefault="00B561B0" w:rsidP="00582A10">
      <w:pPr>
        <w:pStyle w:val="BodyTextIndent"/>
        <w:ind w:left="2160" w:hanging="720"/>
        <w:jc w:val="both"/>
      </w:pPr>
    </w:p>
    <w:p w:rsidR="00B561B0" w:rsidRDefault="00B561B0" w:rsidP="00582A10">
      <w:pPr>
        <w:pStyle w:val="BodyTextIndent"/>
        <w:ind w:left="2160" w:hanging="720"/>
        <w:jc w:val="both"/>
      </w:pPr>
      <w:r>
        <w:t>7.</w:t>
      </w:r>
      <w:r>
        <w:tab/>
        <w:t xml:space="preserve">Handicap parking spaces and signage are required to meet the ADA regulations.  These regulations can be found at the ADA website:  </w:t>
      </w:r>
      <w:hyperlink r:id="rId7" w:history="1">
        <w:r>
          <w:rPr>
            <w:rStyle w:val="Hyperlink"/>
          </w:rPr>
          <w:t>http://www.ada.gov/</w:t>
        </w:r>
      </w:hyperlink>
      <w:r>
        <w:t xml:space="preserve"> under the ADA Design Standards (</w:t>
      </w:r>
      <w:hyperlink r:id="rId8" w:history="1">
        <w:r>
          <w:rPr>
            <w:rStyle w:val="Hyperlink"/>
          </w:rPr>
          <w:t>http://www.ada.gov/stdspdf.htm</w:t>
        </w:r>
      </w:hyperlink>
      <w:r>
        <w:t xml:space="preserve">). </w:t>
      </w:r>
    </w:p>
    <w:p w:rsidR="00B561B0" w:rsidRDefault="00B561B0" w:rsidP="00582A10">
      <w:pPr>
        <w:pStyle w:val="BodyTextIndent"/>
        <w:jc w:val="both"/>
      </w:pPr>
    </w:p>
    <w:p w:rsidR="00B561B0" w:rsidRPr="00582A10" w:rsidRDefault="00B561B0" w:rsidP="00582A10">
      <w:pPr>
        <w:pStyle w:val="BodyTextIndent"/>
        <w:jc w:val="both"/>
        <w:rPr>
          <w:b/>
        </w:rPr>
      </w:pPr>
      <w:r w:rsidRPr="00582A10">
        <w:rPr>
          <w:b/>
        </w:rPr>
        <w:t xml:space="preserve">COMMENTS:  </w:t>
      </w:r>
      <w:r w:rsidR="006D0FA6">
        <w:rPr>
          <w:b/>
        </w:rPr>
        <w:t xml:space="preserve">If required, </w:t>
      </w:r>
      <w:r w:rsidRPr="00582A10">
        <w:rPr>
          <w:b/>
        </w:rPr>
        <w:t>follow the ADA regulations.</w:t>
      </w:r>
    </w:p>
    <w:p w:rsidR="00B561B0" w:rsidRDefault="00B561B0" w:rsidP="00582A10">
      <w:pPr>
        <w:pStyle w:val="BodyTextIndent"/>
        <w:jc w:val="both"/>
      </w:pPr>
    </w:p>
    <w:p w:rsidR="00E61195" w:rsidRDefault="00B561B0" w:rsidP="00582A10">
      <w:pPr>
        <w:pStyle w:val="BodyTextIndent"/>
        <w:ind w:left="2160" w:hanging="720"/>
        <w:jc w:val="both"/>
      </w:pPr>
      <w:r>
        <w:t>8</w:t>
      </w:r>
      <w:r w:rsidR="00E61195">
        <w:t>.</w:t>
      </w:r>
      <w:r w:rsidR="00E61195">
        <w:tab/>
        <w:t>Parking area surface – Parking areas should be surfaced with at least four (4) inches of concrete, four (4) inches of bituminous asphalt paving, or a pervious material such as grass crete.  Shell, gravel, or limestone is not an acceptable surface material</w:t>
      </w:r>
      <w:r w:rsidR="00077265">
        <w:t xml:space="preserve">.  </w:t>
      </w:r>
      <w:r w:rsidR="00077265" w:rsidRPr="00490059">
        <w:rPr>
          <w:i/>
        </w:rPr>
        <w:t>(Z.O. Sec. 4.1 &amp; 4.2)</w:t>
      </w:r>
    </w:p>
    <w:p w:rsidR="00E61195" w:rsidRDefault="00E61195" w:rsidP="00582A10">
      <w:pPr>
        <w:pStyle w:val="BodyTextIndent"/>
        <w:ind w:left="1440"/>
        <w:jc w:val="both"/>
      </w:pPr>
    </w:p>
    <w:p w:rsidR="00E61195" w:rsidRPr="00582A10" w:rsidRDefault="00E61195" w:rsidP="00582A10">
      <w:pPr>
        <w:pStyle w:val="BodyTextIndent"/>
        <w:jc w:val="both"/>
        <w:rPr>
          <w:b/>
          <w:bCs/>
        </w:rPr>
      </w:pPr>
      <w:r w:rsidRPr="00582A10">
        <w:rPr>
          <w:b/>
        </w:rPr>
        <w:t xml:space="preserve">COMMENTS:  </w:t>
      </w:r>
      <w:r w:rsidR="006D0FA6">
        <w:rPr>
          <w:b/>
        </w:rPr>
        <w:t>If owner intends to provide parking then travel lanes must meet standards</w:t>
      </w:r>
    </w:p>
    <w:p w:rsidR="00E61195" w:rsidRDefault="00E61195" w:rsidP="00582A10">
      <w:pPr>
        <w:pStyle w:val="BodyTextIndent"/>
        <w:jc w:val="both"/>
      </w:pPr>
    </w:p>
    <w:p w:rsidR="00E61195" w:rsidRDefault="00E61195" w:rsidP="00582A10">
      <w:pPr>
        <w:pStyle w:val="BodyTextIndent"/>
        <w:ind w:hanging="720"/>
        <w:jc w:val="both"/>
      </w:pPr>
      <w:r>
        <w:t>X</w:t>
      </w:r>
      <w:r w:rsidR="00077265">
        <w:t>I</w:t>
      </w:r>
      <w:r w:rsidR="009D4450">
        <w:t>V</w:t>
      </w:r>
      <w:r>
        <w:t>.</w:t>
      </w:r>
      <w:r>
        <w:tab/>
      </w:r>
      <w:r>
        <w:rPr>
          <w:u w:val="single"/>
        </w:rPr>
        <w:t>PEDESTRIAN ACCESS</w:t>
      </w:r>
      <w:r>
        <w:t>:  Sidewalks shall be provided within the public right-of-way adjacent to new residential and commercial development as follows</w:t>
      </w:r>
      <w:r w:rsidR="00077265">
        <w:t xml:space="preserve"> </w:t>
      </w:r>
      <w:r w:rsidR="00077265">
        <w:rPr>
          <w:i/>
        </w:rPr>
        <w:t>(COO App. B, Sec. 4.2 &amp; COO App. B, Sec. 4.501</w:t>
      </w:r>
      <w:r w:rsidR="00077265" w:rsidRPr="009610D3">
        <w:rPr>
          <w:i/>
        </w:rPr>
        <w:t>)</w:t>
      </w:r>
      <w:r>
        <w:t>:</w:t>
      </w:r>
    </w:p>
    <w:p w:rsidR="00E61195" w:rsidRDefault="00E61195" w:rsidP="00582A10">
      <w:pPr>
        <w:pStyle w:val="BodyTextIndent"/>
        <w:jc w:val="both"/>
      </w:pPr>
    </w:p>
    <w:p w:rsidR="00E61195" w:rsidRDefault="00E61195" w:rsidP="00582A10">
      <w:pPr>
        <w:pStyle w:val="BodyTextIndent"/>
        <w:jc w:val="both"/>
        <w:rPr>
          <w:u w:val="single"/>
        </w:rPr>
      </w:pPr>
      <w:r>
        <w:rPr>
          <w:u w:val="single"/>
        </w:rPr>
        <w:t>Development Types</w:t>
      </w:r>
      <w:r>
        <w:rPr>
          <w:u w:val="single"/>
        </w:rPr>
        <w:tab/>
      </w:r>
      <w:r>
        <w:rPr>
          <w:u w:val="single"/>
        </w:rPr>
        <w:tab/>
        <w:t>Minimum Width</w:t>
      </w:r>
      <w:r>
        <w:rPr>
          <w:u w:val="single"/>
        </w:rPr>
        <w:tab/>
      </w:r>
      <w:r>
        <w:rPr>
          <w:u w:val="single"/>
        </w:rPr>
        <w:tab/>
        <w:t>Minimum Thickness</w:t>
      </w:r>
    </w:p>
    <w:p w:rsidR="00E61195" w:rsidRDefault="00E61195" w:rsidP="00582A10">
      <w:pPr>
        <w:pStyle w:val="BodyTextIndent"/>
        <w:jc w:val="both"/>
      </w:pPr>
    </w:p>
    <w:p w:rsidR="00E61195" w:rsidRDefault="00E61195" w:rsidP="00582A10">
      <w:pPr>
        <w:pStyle w:val="BodyTextIndent"/>
        <w:jc w:val="both"/>
      </w:pPr>
      <w:r>
        <w:t>Single Family Detached</w:t>
      </w:r>
      <w:r>
        <w:tab/>
      </w:r>
      <w:r>
        <w:tab/>
        <w:t>4 ft.</w:t>
      </w:r>
      <w:r>
        <w:tab/>
      </w:r>
      <w:r>
        <w:tab/>
      </w:r>
      <w:r>
        <w:tab/>
      </w:r>
      <w:r>
        <w:tab/>
        <w:t>4 in.</w:t>
      </w:r>
    </w:p>
    <w:p w:rsidR="00E61195" w:rsidRDefault="00E61195" w:rsidP="00582A10">
      <w:pPr>
        <w:pStyle w:val="BodyTextIndent"/>
        <w:jc w:val="both"/>
      </w:pPr>
      <w:r>
        <w:t>Attached Residential</w:t>
      </w:r>
      <w:r>
        <w:tab/>
      </w:r>
      <w:r>
        <w:tab/>
      </w:r>
      <w:r>
        <w:tab/>
        <w:t>5 ft.</w:t>
      </w:r>
      <w:r>
        <w:tab/>
      </w:r>
      <w:r>
        <w:tab/>
      </w:r>
      <w:r>
        <w:tab/>
      </w:r>
      <w:r>
        <w:tab/>
        <w:t>4 in.</w:t>
      </w:r>
    </w:p>
    <w:p w:rsidR="00E61195" w:rsidRDefault="00E61195" w:rsidP="00582A10">
      <w:pPr>
        <w:pStyle w:val="BodyTextIndent"/>
        <w:jc w:val="both"/>
      </w:pPr>
      <w:r>
        <w:t>Commercial</w:t>
      </w:r>
      <w:r>
        <w:tab/>
      </w:r>
      <w:r>
        <w:tab/>
      </w:r>
      <w:r>
        <w:tab/>
      </w:r>
      <w:r>
        <w:tab/>
      </w:r>
      <w:r w:rsidR="00077265">
        <w:t>10</w:t>
      </w:r>
      <w:r>
        <w:t xml:space="preserve"> ft.</w:t>
      </w:r>
      <w:r>
        <w:tab/>
      </w:r>
      <w:r>
        <w:tab/>
      </w:r>
      <w:r>
        <w:tab/>
      </w:r>
      <w:r>
        <w:tab/>
        <w:t>4 in.</w:t>
      </w:r>
    </w:p>
    <w:p w:rsidR="00E61195" w:rsidRDefault="00E61195" w:rsidP="00582A10">
      <w:pPr>
        <w:pStyle w:val="BodyTextIndent"/>
        <w:jc w:val="both"/>
      </w:pPr>
    </w:p>
    <w:p w:rsidR="00E61195" w:rsidRDefault="00E61195" w:rsidP="00582A10">
      <w:pPr>
        <w:pStyle w:val="BodyTextIndent"/>
        <w:jc w:val="both"/>
      </w:pPr>
      <w:r>
        <w:t xml:space="preserve">Such sidewalks generally should be located one (1) foot from the property line within the right-of-way.  However, when this location would cause the loss of specimen trees, the sidewalk should be designed to maintain as many trees as possible.  </w:t>
      </w:r>
    </w:p>
    <w:p w:rsidR="00E61195" w:rsidRDefault="00E61195" w:rsidP="00582A10">
      <w:pPr>
        <w:pStyle w:val="BodyTextIndent"/>
        <w:ind w:left="1440"/>
        <w:jc w:val="both"/>
      </w:pPr>
    </w:p>
    <w:p w:rsidR="00E61195" w:rsidRPr="00582A10" w:rsidRDefault="00E61195" w:rsidP="00582A10">
      <w:pPr>
        <w:pStyle w:val="BodyTextIndent"/>
        <w:jc w:val="both"/>
        <w:rPr>
          <w:b/>
        </w:rPr>
      </w:pPr>
      <w:r w:rsidRPr="00582A10">
        <w:rPr>
          <w:b/>
        </w:rPr>
        <w:t xml:space="preserve">COMMENTS: </w:t>
      </w:r>
      <w:r w:rsidR="006D0FA6">
        <w:rPr>
          <w:b/>
        </w:rPr>
        <w:t>N/A sidewalks provided by city.</w:t>
      </w:r>
    </w:p>
    <w:p w:rsidR="00E61195" w:rsidRDefault="00E61195" w:rsidP="00582A10">
      <w:pPr>
        <w:pStyle w:val="BodyTextIndent"/>
        <w:jc w:val="both"/>
      </w:pPr>
    </w:p>
    <w:p w:rsidR="00E61195" w:rsidRDefault="00E61195" w:rsidP="00582A10">
      <w:pPr>
        <w:pStyle w:val="BodyTextIndent"/>
        <w:ind w:hanging="720"/>
        <w:jc w:val="both"/>
      </w:pPr>
      <w:r>
        <w:t>X</w:t>
      </w:r>
      <w:r w:rsidR="00077265">
        <w:t>V</w:t>
      </w:r>
      <w:r>
        <w:t>.</w:t>
      </w:r>
      <w:r>
        <w:tab/>
      </w:r>
      <w:r>
        <w:rPr>
          <w:u w:val="single"/>
        </w:rPr>
        <w:t>REQUIRED YARD AREA SETBACKS</w:t>
      </w:r>
      <w:r>
        <w:t>:</w:t>
      </w:r>
      <w:r>
        <w:rPr>
          <w:i/>
          <w:iCs/>
        </w:rPr>
        <w:t xml:space="preserve"> </w:t>
      </w:r>
      <w:r>
        <w:t xml:space="preserve"> In addition to the setbacks previously identified, the Zoning Ordinance requires other applicable setbacks.</w:t>
      </w:r>
    </w:p>
    <w:p w:rsidR="00E61195" w:rsidRDefault="00E61195" w:rsidP="00582A10">
      <w:pPr>
        <w:pStyle w:val="BodyTextIndent"/>
        <w:ind w:left="1440" w:hanging="720"/>
        <w:jc w:val="both"/>
      </w:pPr>
    </w:p>
    <w:p w:rsidR="00E61195" w:rsidRDefault="00E61195" w:rsidP="00582A10">
      <w:pPr>
        <w:pStyle w:val="BodyTextIndent"/>
        <w:ind w:left="2160" w:hanging="720"/>
        <w:jc w:val="both"/>
      </w:pPr>
      <w:r>
        <w:t>A.</w:t>
      </w:r>
      <w:r>
        <w:tab/>
        <w:t>Commercial Development – Whenever a commercial development abuts the rear of a residential development, the rear yard setback for the residential zoning district applies as the rear yard setback for the commercial property.</w:t>
      </w:r>
      <w:r w:rsidR="00077265">
        <w:t xml:space="preserve">  </w:t>
      </w:r>
      <w:r w:rsidR="00077265" w:rsidRPr="000E282E">
        <w:rPr>
          <w:i/>
        </w:rPr>
        <w:t>(Z.O. Sec. 2.1604(b) &amp; 2.1804(b))</w:t>
      </w:r>
    </w:p>
    <w:p w:rsidR="00E61195" w:rsidRDefault="00E61195" w:rsidP="00582A10">
      <w:pPr>
        <w:pStyle w:val="BodyTextIndent"/>
        <w:ind w:left="2160" w:hanging="720"/>
        <w:jc w:val="both"/>
      </w:pPr>
    </w:p>
    <w:p w:rsidR="00E61195" w:rsidRPr="00582A10" w:rsidRDefault="00E61195" w:rsidP="00582A10">
      <w:pPr>
        <w:pStyle w:val="BodyTextIndent"/>
        <w:jc w:val="both"/>
        <w:rPr>
          <w:b/>
        </w:rPr>
      </w:pPr>
      <w:r w:rsidRPr="00582A10">
        <w:rPr>
          <w:b/>
        </w:rPr>
        <w:t xml:space="preserve">COMMENTS:  </w:t>
      </w:r>
      <w:r w:rsidR="006D0FA6">
        <w:rPr>
          <w:b/>
        </w:rPr>
        <w:t>N/A</w:t>
      </w:r>
    </w:p>
    <w:p w:rsidR="00E61195" w:rsidRDefault="00E61195" w:rsidP="00582A10">
      <w:pPr>
        <w:pStyle w:val="BodyTextIndent"/>
        <w:jc w:val="both"/>
      </w:pPr>
    </w:p>
    <w:p w:rsidR="00E61195" w:rsidRDefault="00E61195" w:rsidP="00582A10">
      <w:pPr>
        <w:pStyle w:val="BodyTextIndent"/>
        <w:ind w:left="2160" w:hanging="720"/>
        <w:jc w:val="both"/>
      </w:pPr>
      <w:r>
        <w:t>B.</w:t>
      </w:r>
      <w:r>
        <w:tab/>
        <w:t>Accessory Uses – The Zoning Ordinance regulates the location of accessory buildings and uses.</w:t>
      </w:r>
      <w:r w:rsidR="00077265">
        <w:t xml:space="preserve">  </w:t>
      </w:r>
      <w:r w:rsidR="00077265" w:rsidRPr="000E282E">
        <w:rPr>
          <w:i/>
        </w:rPr>
        <w:t>(Z.O. Sec. 10.4)</w:t>
      </w:r>
    </w:p>
    <w:p w:rsidR="00E61195" w:rsidRDefault="00E61195" w:rsidP="00582A10">
      <w:pPr>
        <w:pStyle w:val="BodyTextIndent"/>
        <w:ind w:left="2160" w:hanging="720"/>
        <w:jc w:val="both"/>
      </w:pPr>
    </w:p>
    <w:p w:rsidR="00E61195" w:rsidRPr="00582A10" w:rsidRDefault="00E61195" w:rsidP="00582A10">
      <w:pPr>
        <w:pStyle w:val="BodyTextIndent"/>
        <w:jc w:val="both"/>
        <w:rPr>
          <w:b/>
        </w:rPr>
      </w:pPr>
      <w:r w:rsidRPr="00582A10">
        <w:rPr>
          <w:b/>
        </w:rPr>
        <w:t xml:space="preserve">COMMENTS:  </w:t>
      </w:r>
      <w:r w:rsidR="006D0FA6">
        <w:rPr>
          <w:b/>
        </w:rPr>
        <w:t>N/A</w:t>
      </w:r>
    </w:p>
    <w:p w:rsidR="00E61195" w:rsidRDefault="00E61195" w:rsidP="00582A10">
      <w:pPr>
        <w:pStyle w:val="BodyTextIndent"/>
        <w:ind w:left="1440"/>
        <w:jc w:val="both"/>
      </w:pPr>
    </w:p>
    <w:p w:rsidR="00E61195" w:rsidRDefault="00E61195" w:rsidP="00582A10">
      <w:pPr>
        <w:pStyle w:val="BodyTextIndent"/>
        <w:ind w:hanging="720"/>
        <w:jc w:val="both"/>
      </w:pPr>
      <w:r>
        <w:t>X</w:t>
      </w:r>
      <w:r w:rsidR="00F44B03">
        <w:t>V</w:t>
      </w:r>
      <w:r w:rsidR="009D4450">
        <w:t>I</w:t>
      </w:r>
      <w:r>
        <w:t>.</w:t>
      </w:r>
      <w:r>
        <w:tab/>
      </w:r>
      <w:r>
        <w:rPr>
          <w:u w:val="single"/>
        </w:rPr>
        <w:t>LOCATION OF DUMPSTERS</w:t>
      </w:r>
      <w:r>
        <w:t xml:space="preserve">:  </w:t>
      </w:r>
    </w:p>
    <w:p w:rsidR="00E61195" w:rsidRDefault="00E61195" w:rsidP="00582A10">
      <w:pPr>
        <w:pStyle w:val="BodyTextIndent"/>
        <w:ind w:hanging="720"/>
        <w:jc w:val="both"/>
      </w:pPr>
    </w:p>
    <w:p w:rsidR="00E61195" w:rsidRDefault="00E61195" w:rsidP="00582A10">
      <w:pPr>
        <w:pStyle w:val="BodyTextIndent"/>
        <w:ind w:left="1440" w:hanging="720"/>
        <w:jc w:val="both"/>
      </w:pPr>
      <w:r>
        <w:t xml:space="preserve">A.  </w:t>
      </w:r>
      <w:r>
        <w:tab/>
        <w:t>Section 23-</w:t>
      </w:r>
      <w:r w:rsidR="004016E8">
        <w:t>1</w:t>
      </w:r>
      <w:r>
        <w:t xml:space="preserve">3 of the City of Slidell Solid Waste Ordinance requires every commercial site to provide containers capable of handling a week’s accumulation of trash in a sanitary manner.  The location of commercial dumpsters shall be located on the site plan and should be incorporated into the design for ease of access.  The dumpster shall be screened with a solid wood fence and gate or other suitable materials approved by the Planning Department. </w:t>
      </w:r>
      <w:r w:rsidR="00077265" w:rsidRPr="000E282E">
        <w:rPr>
          <w:i/>
        </w:rPr>
        <w:t>(COO Sec. 23-1</w:t>
      </w:r>
      <w:r w:rsidR="004016E8">
        <w:rPr>
          <w:i/>
        </w:rPr>
        <w:t>7</w:t>
      </w:r>
      <w:r w:rsidR="00077265" w:rsidRPr="000E282E">
        <w:rPr>
          <w:i/>
        </w:rPr>
        <w:t>)</w:t>
      </w:r>
    </w:p>
    <w:p w:rsidR="00E61195" w:rsidRDefault="00E61195" w:rsidP="00582A10">
      <w:pPr>
        <w:pStyle w:val="BodyTextIndent"/>
        <w:ind w:hanging="720"/>
        <w:jc w:val="both"/>
      </w:pPr>
    </w:p>
    <w:p w:rsidR="00E61195" w:rsidRPr="00582A10" w:rsidRDefault="00E61195" w:rsidP="00582A10">
      <w:pPr>
        <w:pStyle w:val="BodyTextIndent"/>
        <w:jc w:val="both"/>
        <w:rPr>
          <w:b/>
        </w:rPr>
      </w:pPr>
      <w:r w:rsidRPr="00582A10">
        <w:rPr>
          <w:b/>
        </w:rPr>
        <w:t xml:space="preserve">COMMENTS:  </w:t>
      </w:r>
      <w:r w:rsidR="006D0FA6" w:rsidRPr="006D0FA6">
        <w:rPr>
          <w:b/>
          <w:highlight w:val="yellow"/>
        </w:rPr>
        <w:t>Need to provide waste management plan.  If plan required a dumpster then the dumpster location must be depicted on the site plan and the requirements for enclosing and screening the dumpster must be applied.</w:t>
      </w:r>
    </w:p>
    <w:p w:rsidR="00E61195" w:rsidRDefault="00E61195" w:rsidP="00582A10">
      <w:pPr>
        <w:pStyle w:val="BodyTextIndent"/>
        <w:jc w:val="both"/>
      </w:pPr>
    </w:p>
    <w:p w:rsidR="00E61195" w:rsidRDefault="00E61195" w:rsidP="00582A10">
      <w:pPr>
        <w:pStyle w:val="BodyTextIndent"/>
        <w:numPr>
          <w:ilvl w:val="0"/>
          <w:numId w:val="1"/>
        </w:numPr>
        <w:tabs>
          <w:tab w:val="clear" w:pos="1440"/>
        </w:tabs>
        <w:jc w:val="both"/>
      </w:pPr>
      <w:r>
        <w:t xml:space="preserve">Section 23-16 of the City of Slidell Solid Waste Ordinance states that the location of the construction dumpsters shall not be located within 10 feet of an adjacent </w:t>
      </w:r>
      <w:r>
        <w:lastRenderedPageBreak/>
        <w:t>dwelling, blocks the sidewalk, or placed on any public street or public alley.</w:t>
      </w:r>
      <w:r w:rsidR="00077265">
        <w:t xml:space="preserve">  </w:t>
      </w:r>
      <w:r w:rsidR="00077265" w:rsidRPr="000E282E">
        <w:rPr>
          <w:i/>
        </w:rPr>
        <w:t>(COO Sec. 23-16)</w:t>
      </w:r>
    </w:p>
    <w:p w:rsidR="00E61195" w:rsidRDefault="00E61195" w:rsidP="00582A10">
      <w:pPr>
        <w:pStyle w:val="BodyTextIndent"/>
        <w:jc w:val="both"/>
      </w:pPr>
    </w:p>
    <w:p w:rsidR="00E61195" w:rsidRPr="00582A10" w:rsidRDefault="006D0FA6" w:rsidP="00582A10">
      <w:pPr>
        <w:pStyle w:val="BodyTextIndent"/>
        <w:jc w:val="both"/>
        <w:rPr>
          <w:b/>
        </w:rPr>
      </w:pPr>
      <w:r>
        <w:rPr>
          <w:b/>
        </w:rPr>
        <w:t xml:space="preserve">COMMENTS: </w:t>
      </w:r>
      <w:r w:rsidRPr="006D0FA6">
        <w:rPr>
          <w:b/>
          <w:highlight w:val="yellow"/>
        </w:rPr>
        <w:t>Need to identify location of construction dumpster.</w:t>
      </w:r>
    </w:p>
    <w:p w:rsidR="00E61195" w:rsidRDefault="00E61195" w:rsidP="00582A10">
      <w:pPr>
        <w:pStyle w:val="BodyTextIndent"/>
        <w:ind w:left="0"/>
        <w:jc w:val="both"/>
      </w:pPr>
    </w:p>
    <w:p w:rsidR="00077265" w:rsidRDefault="00E61195" w:rsidP="00582A10">
      <w:pPr>
        <w:pStyle w:val="BodyTextIndent"/>
        <w:ind w:hanging="720"/>
        <w:jc w:val="both"/>
      </w:pPr>
      <w:r>
        <w:t>XV</w:t>
      </w:r>
      <w:r w:rsidR="009D4450">
        <w:t>I</w:t>
      </w:r>
      <w:r w:rsidR="00077265">
        <w:t>I</w:t>
      </w:r>
      <w:r>
        <w:t>.</w:t>
      </w:r>
      <w:r>
        <w:tab/>
      </w:r>
      <w:r>
        <w:rPr>
          <w:u w:val="single"/>
        </w:rPr>
        <w:t>LOCATION OF LITTER RECEPTACLES</w:t>
      </w:r>
      <w:r>
        <w:t xml:space="preserve">:  </w:t>
      </w:r>
      <w:r w:rsidR="00077265">
        <w:t>The receptacles shall be located on the site plan and should be incorporated into the design for ease of access.</w:t>
      </w:r>
    </w:p>
    <w:p w:rsidR="00077265" w:rsidRDefault="00077265" w:rsidP="00582A10">
      <w:pPr>
        <w:pStyle w:val="BodyTextIndent"/>
        <w:ind w:hanging="720"/>
        <w:jc w:val="both"/>
      </w:pPr>
    </w:p>
    <w:p w:rsidR="00077265" w:rsidRDefault="00077265" w:rsidP="00582A10">
      <w:pPr>
        <w:pStyle w:val="BodyTextIndent"/>
        <w:ind w:left="1440" w:hanging="720"/>
        <w:jc w:val="both"/>
        <w:rPr>
          <w:bCs/>
          <w:color w:val="000000"/>
        </w:rPr>
      </w:pPr>
      <w:r>
        <w:t>A.</w:t>
      </w:r>
      <w:r>
        <w:tab/>
        <w:t xml:space="preserve">The state’s litter law requires every property which is held out to the public as a place for parking consisting of fifteen or more parking spaces shall be responsible for the procurement, placement, and maintenance of litter receptacles. </w:t>
      </w:r>
      <w:r w:rsidRPr="00133FD4">
        <w:rPr>
          <w:i/>
        </w:rPr>
        <w:t xml:space="preserve">(LA RS 30: </w:t>
      </w:r>
      <w:r w:rsidRPr="00133FD4">
        <w:rPr>
          <w:bCs/>
          <w:i/>
          <w:color w:val="000000"/>
        </w:rPr>
        <w:t>§2535(A))</w:t>
      </w:r>
    </w:p>
    <w:p w:rsidR="00077265" w:rsidRDefault="00077265" w:rsidP="00582A10">
      <w:pPr>
        <w:pStyle w:val="BodyTextIndent"/>
        <w:ind w:left="1440" w:hanging="720"/>
        <w:jc w:val="both"/>
        <w:rPr>
          <w:bCs/>
          <w:color w:val="000000"/>
        </w:rPr>
      </w:pPr>
    </w:p>
    <w:p w:rsidR="00077265" w:rsidRPr="00582A10" w:rsidRDefault="00077265" w:rsidP="00582A10">
      <w:pPr>
        <w:pStyle w:val="BodyTextIndent"/>
        <w:ind w:left="1440" w:hanging="720"/>
        <w:jc w:val="both"/>
        <w:rPr>
          <w:b/>
          <w:bCs/>
          <w:color w:val="000000"/>
        </w:rPr>
      </w:pPr>
      <w:r w:rsidRPr="00582A10">
        <w:rPr>
          <w:b/>
          <w:bCs/>
          <w:color w:val="000000"/>
        </w:rPr>
        <w:t xml:space="preserve">COMMENTS: </w:t>
      </w:r>
      <w:r w:rsidR="006D0FA6" w:rsidRPr="006D0FA6">
        <w:rPr>
          <w:b/>
          <w:bCs/>
          <w:color w:val="000000"/>
          <w:highlight w:val="yellow"/>
        </w:rPr>
        <w:t>If parking is provided then this requirement must be met</w:t>
      </w:r>
      <w:r w:rsidR="006D0FA6">
        <w:rPr>
          <w:b/>
          <w:bCs/>
          <w:color w:val="000000"/>
          <w:highlight w:val="yellow"/>
        </w:rPr>
        <w:t xml:space="preserve"> and the locations of the receptacles need to be displayed on plans</w:t>
      </w:r>
      <w:r w:rsidR="006D0FA6" w:rsidRPr="006D0FA6">
        <w:rPr>
          <w:b/>
          <w:bCs/>
          <w:color w:val="000000"/>
          <w:highlight w:val="yellow"/>
        </w:rPr>
        <w:t>.</w:t>
      </w:r>
      <w:r w:rsidRPr="00582A10">
        <w:rPr>
          <w:b/>
          <w:bCs/>
          <w:color w:val="000000"/>
        </w:rPr>
        <w:t xml:space="preserve"> </w:t>
      </w:r>
    </w:p>
    <w:p w:rsidR="00077265" w:rsidRDefault="00077265" w:rsidP="00582A10">
      <w:pPr>
        <w:pStyle w:val="BodyTextIndent"/>
        <w:jc w:val="both"/>
      </w:pPr>
    </w:p>
    <w:p w:rsidR="00077265" w:rsidRDefault="00077265" w:rsidP="00582A10">
      <w:pPr>
        <w:pStyle w:val="BodyTextIndent"/>
        <w:ind w:left="1440" w:hanging="720"/>
        <w:jc w:val="both"/>
      </w:pPr>
      <w:r>
        <w:t>B.</w:t>
      </w:r>
      <w:r>
        <w:tab/>
        <w:t xml:space="preserve">Litter receptacles shall be required at any parking lot consisting of thirty or more parking spaces operated for public use.  </w:t>
      </w:r>
      <w:r w:rsidRPr="00133FD4">
        <w:rPr>
          <w:i/>
        </w:rPr>
        <w:t xml:space="preserve">(LA RS 30: </w:t>
      </w:r>
      <w:r w:rsidRPr="00133FD4">
        <w:rPr>
          <w:bCs/>
          <w:i/>
          <w:color w:val="000000"/>
        </w:rPr>
        <w:t>§2535(C))</w:t>
      </w:r>
    </w:p>
    <w:p w:rsidR="00077265" w:rsidRDefault="00077265" w:rsidP="00582A10">
      <w:pPr>
        <w:pStyle w:val="BodyTextIndent"/>
        <w:ind w:hanging="720"/>
        <w:jc w:val="both"/>
      </w:pPr>
    </w:p>
    <w:p w:rsidR="00077265" w:rsidRPr="00582A10" w:rsidRDefault="006D0FA6" w:rsidP="00582A10">
      <w:pPr>
        <w:pStyle w:val="BodyTextIndent"/>
        <w:ind w:hanging="720"/>
        <w:jc w:val="both"/>
        <w:rPr>
          <w:b/>
        </w:rPr>
      </w:pPr>
      <w:r>
        <w:rPr>
          <w:b/>
        </w:rPr>
        <w:tab/>
        <w:t>COMMENTS: N/A</w:t>
      </w:r>
    </w:p>
    <w:p w:rsidR="00077265" w:rsidRDefault="00077265" w:rsidP="00582A10">
      <w:pPr>
        <w:pStyle w:val="BodyTextIndent"/>
        <w:ind w:hanging="720"/>
        <w:jc w:val="both"/>
      </w:pPr>
    </w:p>
    <w:p w:rsidR="00EE1007" w:rsidRDefault="00E61195" w:rsidP="00582A10">
      <w:pPr>
        <w:pStyle w:val="BodyTextIndent"/>
        <w:ind w:hanging="720"/>
        <w:jc w:val="both"/>
      </w:pPr>
      <w:r>
        <w:t>XV</w:t>
      </w:r>
      <w:r w:rsidR="009D4450">
        <w:t>I</w:t>
      </w:r>
      <w:r w:rsidR="00077265">
        <w:t>I</w:t>
      </w:r>
      <w:r w:rsidR="00F44B03">
        <w:t>I</w:t>
      </w:r>
      <w:r>
        <w:t>.</w:t>
      </w:r>
      <w:r>
        <w:tab/>
      </w:r>
      <w:r>
        <w:rPr>
          <w:u w:val="single"/>
        </w:rPr>
        <w:t>LOCATION OF FIRE HYDRANTS</w:t>
      </w:r>
      <w:r>
        <w:t xml:space="preserve">:  Location of fire hydrants shall be indicated on the site plan.  Water mains shall be designed of sufficient size to provide at least one (1) fire hydrant to within three hundred (300) feet of all points of a structure per “hose lay”, within a commercial and industrial area. </w:t>
      </w:r>
      <w:r w:rsidRPr="00077265">
        <w:rPr>
          <w:i/>
        </w:rPr>
        <w:t>(Subdivision Regulations: Sec. 4.702 (2))</w:t>
      </w:r>
      <w:r w:rsidR="00EE1007">
        <w:t xml:space="preserve">  Structures requiring sprinkler systems shall have a hydrant "dedicated" to the sprinkler system. An additional hydrant shall be required. The hydrants shall not be fed by the same service line/main, when possible. Location and connection of the hydrant units shall be subject to the approval of the fire prevention bureau, the building official, and city engineer. </w:t>
      </w:r>
      <w:r w:rsidR="00EE1007" w:rsidRPr="00077265">
        <w:rPr>
          <w:i/>
        </w:rPr>
        <w:t>(Subdivision Regulations: Sec. 4.702 (3))</w:t>
      </w:r>
    </w:p>
    <w:p w:rsidR="00E61195" w:rsidRDefault="00E61195" w:rsidP="00582A10">
      <w:pPr>
        <w:pStyle w:val="BodyTextIndent"/>
        <w:ind w:hanging="720"/>
        <w:jc w:val="both"/>
      </w:pPr>
    </w:p>
    <w:p w:rsidR="00E61195" w:rsidRDefault="00E61195" w:rsidP="00582A10">
      <w:pPr>
        <w:pStyle w:val="BodyTextIndent"/>
        <w:ind w:hanging="720"/>
        <w:jc w:val="both"/>
      </w:pPr>
      <w:r w:rsidRPr="00582A10">
        <w:rPr>
          <w:b/>
        </w:rPr>
        <w:tab/>
        <w:t>COMMENTS:  The Planning Department no longer reviews the location of fire</w:t>
      </w:r>
      <w:r w:rsidRPr="006C7E30">
        <w:rPr>
          <w:b/>
        </w:rPr>
        <w:t xml:space="preserve"> hydrants.  Please check with the Engineering Department </w:t>
      </w:r>
      <w:r w:rsidR="006C7E30" w:rsidRPr="006C7E30">
        <w:rPr>
          <w:b/>
        </w:rPr>
        <w:t xml:space="preserve">and Fire Prevention </w:t>
      </w:r>
      <w:r w:rsidRPr="006C7E30">
        <w:rPr>
          <w:b/>
        </w:rPr>
        <w:t>for approval.</w:t>
      </w:r>
    </w:p>
    <w:p w:rsidR="00E61195" w:rsidRDefault="00E61195" w:rsidP="00582A10">
      <w:pPr>
        <w:pStyle w:val="BodyTextIndent"/>
        <w:ind w:hanging="720"/>
        <w:jc w:val="both"/>
      </w:pPr>
    </w:p>
    <w:p w:rsidR="00077265" w:rsidRDefault="00E61195" w:rsidP="00582A10">
      <w:pPr>
        <w:pStyle w:val="BodyTextIndent"/>
        <w:ind w:hanging="720"/>
        <w:jc w:val="both"/>
      </w:pPr>
      <w:r>
        <w:t>XI</w:t>
      </w:r>
      <w:r w:rsidR="009D4450">
        <w:t>X</w:t>
      </w:r>
      <w:r>
        <w:t>.</w:t>
      </w:r>
      <w:r>
        <w:tab/>
      </w:r>
      <w:r>
        <w:rPr>
          <w:u w:val="single"/>
        </w:rPr>
        <w:t>SIGNS</w:t>
      </w:r>
      <w:r>
        <w:t xml:space="preserve">:  </w:t>
      </w:r>
      <w:r w:rsidR="00077265">
        <w:t xml:space="preserve">All types of signage require permits.  Experience has indicated that in all too many cases, signage is an afterthought.  Signage should be part of the design process and considered an integral part of the site planning process.  A sign review and approval will be made by the Planning Department before a permit is issued.  Submit the sign packet as a </w:t>
      </w:r>
      <w:r w:rsidR="00077265" w:rsidRPr="00F556D9">
        <w:rPr>
          <w:b/>
          <w:u w:val="single"/>
        </w:rPr>
        <w:t>separate packet</w:t>
      </w:r>
      <w:r w:rsidR="00077265">
        <w:t xml:space="preserve"> for the types of signage listed below for review and approval. Reminder: Every sign will require a building permit.  (</w:t>
      </w:r>
      <w:r w:rsidR="00077265" w:rsidRPr="00F556D9">
        <w:rPr>
          <w:i/>
        </w:rPr>
        <w:t>Z.O. Sec. 503 &amp; 504</w:t>
      </w:r>
      <w:r w:rsidR="00077265">
        <w:t>)</w:t>
      </w:r>
    </w:p>
    <w:p w:rsidR="00E61195" w:rsidRDefault="00E61195" w:rsidP="00582A10">
      <w:pPr>
        <w:pStyle w:val="BodyTextIndent"/>
        <w:ind w:hanging="720"/>
        <w:jc w:val="both"/>
      </w:pPr>
    </w:p>
    <w:p w:rsidR="00E61195" w:rsidRDefault="00E61195" w:rsidP="00582A10">
      <w:pPr>
        <w:pStyle w:val="BodyTextIndent"/>
        <w:ind w:hanging="720"/>
        <w:jc w:val="both"/>
      </w:pPr>
      <w:r>
        <w:tab/>
        <w:t>Freestanding Signs (Single or Complex)</w:t>
      </w:r>
    </w:p>
    <w:p w:rsidR="00E61195" w:rsidRDefault="00E61195" w:rsidP="00582A10">
      <w:pPr>
        <w:pStyle w:val="BodyTextIndent"/>
        <w:ind w:hanging="720"/>
        <w:jc w:val="both"/>
      </w:pPr>
      <w:r>
        <w:tab/>
      </w:r>
      <w:r w:rsidR="00301D7A">
        <w:t>Fascia</w:t>
      </w:r>
      <w:r>
        <w:t xml:space="preserve"> Signs (Building or Wall Signs)</w:t>
      </w:r>
    </w:p>
    <w:p w:rsidR="00E61195" w:rsidRDefault="00E61195" w:rsidP="00582A10">
      <w:pPr>
        <w:pStyle w:val="BodyTextIndent"/>
        <w:ind w:hanging="720"/>
        <w:jc w:val="both"/>
      </w:pPr>
      <w:r>
        <w:tab/>
        <w:t>Directional Signs</w:t>
      </w:r>
    </w:p>
    <w:p w:rsidR="00E61195" w:rsidRDefault="00E61195" w:rsidP="00582A10">
      <w:pPr>
        <w:pStyle w:val="BodyTextIndent"/>
        <w:ind w:hanging="720"/>
        <w:jc w:val="both"/>
      </w:pPr>
      <w:r>
        <w:tab/>
        <w:t>Interstate Signs (if applicable)</w:t>
      </w:r>
    </w:p>
    <w:p w:rsidR="00E61195" w:rsidRDefault="00E61195" w:rsidP="00582A10">
      <w:pPr>
        <w:pStyle w:val="BodyTextIndent"/>
        <w:ind w:hanging="720"/>
        <w:jc w:val="both"/>
      </w:pPr>
      <w:r>
        <w:tab/>
        <w:t>Banners (Temporary Signs)</w:t>
      </w:r>
    </w:p>
    <w:p w:rsidR="00E61195" w:rsidRDefault="00E61195" w:rsidP="00582A10">
      <w:pPr>
        <w:pStyle w:val="BodyTextIndent"/>
        <w:ind w:hanging="720"/>
        <w:jc w:val="both"/>
      </w:pPr>
    </w:p>
    <w:p w:rsidR="00E61195" w:rsidRDefault="00E61195" w:rsidP="00582A10">
      <w:pPr>
        <w:pStyle w:val="BodyTextIndent"/>
        <w:ind w:hanging="720"/>
        <w:jc w:val="both"/>
        <w:rPr>
          <w:b/>
          <w:bCs/>
        </w:rPr>
      </w:pPr>
      <w:r w:rsidRPr="00582A10">
        <w:rPr>
          <w:b/>
        </w:rPr>
        <w:lastRenderedPageBreak/>
        <w:tab/>
        <w:t xml:space="preserve">COMMENTS:  </w:t>
      </w:r>
      <w:r w:rsidRPr="00582A10">
        <w:rPr>
          <w:b/>
          <w:bCs/>
          <w:highlight w:val="yellow"/>
        </w:rPr>
        <w:t xml:space="preserve">Please submit sign permit application </w:t>
      </w:r>
      <w:r w:rsidR="00077265" w:rsidRPr="00582A10">
        <w:rPr>
          <w:b/>
          <w:bCs/>
          <w:highlight w:val="yellow"/>
        </w:rPr>
        <w:t>along with specs and details</w:t>
      </w:r>
      <w:r w:rsidR="00077265" w:rsidRPr="00077265">
        <w:rPr>
          <w:b/>
          <w:bCs/>
          <w:highlight w:val="yellow"/>
        </w:rPr>
        <w:t xml:space="preserve"> (color, material, etc.) </w:t>
      </w:r>
      <w:r w:rsidRPr="00077265">
        <w:rPr>
          <w:b/>
          <w:bCs/>
          <w:highlight w:val="yellow"/>
        </w:rPr>
        <w:t xml:space="preserve">for any new freestanding or </w:t>
      </w:r>
      <w:r w:rsidR="00301D7A" w:rsidRPr="00077265">
        <w:rPr>
          <w:b/>
          <w:bCs/>
          <w:highlight w:val="yellow"/>
        </w:rPr>
        <w:t>fascia</w:t>
      </w:r>
      <w:r w:rsidRPr="00077265">
        <w:rPr>
          <w:b/>
          <w:bCs/>
          <w:highlight w:val="yellow"/>
        </w:rPr>
        <w:t xml:space="preserve"> signs.</w:t>
      </w:r>
      <w:r w:rsidR="00077265" w:rsidRPr="00077265">
        <w:rPr>
          <w:b/>
          <w:bCs/>
          <w:highlight w:val="yellow"/>
        </w:rPr>
        <w:t xml:space="preserve">  This package will </w:t>
      </w:r>
      <w:r w:rsidR="007772DA">
        <w:rPr>
          <w:b/>
          <w:bCs/>
          <w:highlight w:val="yellow"/>
        </w:rPr>
        <w:t xml:space="preserve">need to </w:t>
      </w:r>
      <w:r w:rsidR="00077265" w:rsidRPr="00077265">
        <w:rPr>
          <w:b/>
          <w:bCs/>
          <w:highlight w:val="yellow"/>
        </w:rPr>
        <w:t>be reviewed by the Olde Towne Preservation District Advisory Commission.</w:t>
      </w:r>
    </w:p>
    <w:p w:rsidR="00E61195" w:rsidRDefault="00E61195" w:rsidP="00582A10">
      <w:pPr>
        <w:pStyle w:val="BodyTextIndent"/>
        <w:ind w:hanging="720"/>
        <w:jc w:val="both"/>
      </w:pPr>
    </w:p>
    <w:p w:rsidR="00077265" w:rsidRDefault="00E61195" w:rsidP="00582A10">
      <w:pPr>
        <w:pStyle w:val="BodyTextIndent"/>
        <w:ind w:hanging="720"/>
        <w:jc w:val="both"/>
      </w:pPr>
      <w:r>
        <w:t>X</w:t>
      </w:r>
      <w:r w:rsidR="00077265">
        <w:t>X</w:t>
      </w:r>
      <w:r>
        <w:t>.</w:t>
      </w:r>
      <w:r w:rsidR="003A0F30">
        <w:tab/>
      </w:r>
      <w:r>
        <w:rPr>
          <w:u w:val="single"/>
        </w:rPr>
        <w:t>EXTERIOR LIGHTING</w:t>
      </w:r>
      <w:r>
        <w:t xml:space="preserve">:  </w:t>
      </w:r>
      <w:r w:rsidR="00077265">
        <w:t>Section 2.19(J) in the Zoning O</w:t>
      </w:r>
      <w:r w:rsidR="00582A10">
        <w:t>rdinance regulates glare.</w:t>
      </w:r>
    </w:p>
    <w:p w:rsidR="00077265" w:rsidRDefault="00077265" w:rsidP="00582A10">
      <w:pPr>
        <w:pStyle w:val="BodyTextIndent"/>
        <w:ind w:hanging="720"/>
        <w:jc w:val="both"/>
      </w:pPr>
    </w:p>
    <w:p w:rsidR="00077265" w:rsidRDefault="00077265" w:rsidP="00582A10">
      <w:pPr>
        <w:pStyle w:val="BodyTextIndent"/>
        <w:numPr>
          <w:ilvl w:val="0"/>
          <w:numId w:val="6"/>
        </w:numPr>
        <w:jc w:val="both"/>
      </w:pPr>
      <w:r>
        <w:t xml:space="preserve">Commercial and Industrial Light Standards – No use in any district shall be operated so as to produce direct sky-reflected glare, or direct illumination, across the adjacent property line from a visible source of illumination of such intensity as to create a nuisance, or traffic hazard, or detract from the use or employment of adjacent property.  Residential lighting fixtures shall be directed or shaded to prohibit the intensity of light to exceed one-half foot-candle as measured at any adjacent residential property line.  </w:t>
      </w:r>
      <w:r w:rsidRPr="005B6181">
        <w:rPr>
          <w:iCs/>
        </w:rPr>
        <w:t xml:space="preserve">Commercial </w:t>
      </w:r>
      <w:r>
        <w:t xml:space="preserve">lighting fixtures shall be directed and shaded to prohibit the intensity of light to exceed one (1) foot-candle as measured at any adjacent property line.  </w:t>
      </w:r>
      <w:r w:rsidRPr="008310CE">
        <w:rPr>
          <w:i/>
        </w:rPr>
        <w:t>(Z.O. Sec. 2.19 (J(4)))</w:t>
      </w:r>
    </w:p>
    <w:p w:rsidR="00077265" w:rsidRDefault="00077265" w:rsidP="00582A10">
      <w:pPr>
        <w:pStyle w:val="BodyTextIndent"/>
        <w:ind w:hanging="720"/>
        <w:jc w:val="both"/>
      </w:pPr>
    </w:p>
    <w:p w:rsidR="00077265" w:rsidRDefault="00077265" w:rsidP="00582A10">
      <w:pPr>
        <w:pStyle w:val="BodyTextIndent"/>
        <w:jc w:val="both"/>
        <w:rPr>
          <w:b/>
          <w:bCs/>
        </w:rPr>
      </w:pPr>
      <w:r>
        <w:rPr>
          <w:b/>
          <w:bCs/>
        </w:rPr>
        <w:t>NOTE:  Exterior lights are required to be recessed in the canopy, no bubble lights allowed for gas stations.</w:t>
      </w:r>
    </w:p>
    <w:p w:rsidR="00077265" w:rsidRDefault="00077265" w:rsidP="00582A10">
      <w:pPr>
        <w:pStyle w:val="BodyTextIndent"/>
        <w:ind w:hanging="720"/>
        <w:jc w:val="both"/>
      </w:pPr>
    </w:p>
    <w:p w:rsidR="00077265" w:rsidRDefault="00077265" w:rsidP="006D0FA6">
      <w:pPr>
        <w:pStyle w:val="BodyTextIndent"/>
        <w:ind w:left="0" w:firstLine="720"/>
        <w:jc w:val="both"/>
      </w:pPr>
      <w:r w:rsidRPr="00582A10">
        <w:rPr>
          <w:b/>
        </w:rPr>
        <w:t xml:space="preserve">COMMENTS:  </w:t>
      </w:r>
      <w:r w:rsidR="006D0FA6" w:rsidRPr="006D0FA6">
        <w:rPr>
          <w:b/>
          <w:bCs/>
          <w:highlight w:val="yellow"/>
        </w:rPr>
        <w:t>See comments provided in paragraph VI.A</w:t>
      </w:r>
    </w:p>
    <w:p w:rsidR="00077265" w:rsidRDefault="00077265" w:rsidP="00582A10">
      <w:pPr>
        <w:pStyle w:val="BodyTextIndent"/>
        <w:jc w:val="both"/>
      </w:pPr>
    </w:p>
    <w:p w:rsidR="00077265" w:rsidRDefault="00077265" w:rsidP="00582A10">
      <w:pPr>
        <w:pStyle w:val="BodyTextIndent"/>
        <w:ind w:left="1440" w:hanging="720"/>
        <w:jc w:val="both"/>
      </w:pPr>
      <w:r>
        <w:t>B.</w:t>
      </w:r>
      <w:r>
        <w:tab/>
        <w:t xml:space="preserve">Hours of Operation – Lighting of parking or loading areas shall, except for emergency or safety lighting, cease at or before the hour of midnight when these areas face a residential district where the distance from the nearest light to the nearest residence is less than one thousand (1,000) feet, except in those instances in which a business establishment is open and business is being conducted after midnight.  </w:t>
      </w:r>
      <w:r w:rsidRPr="008310CE">
        <w:rPr>
          <w:i/>
        </w:rPr>
        <w:t>(Z.O. Sec. 2.19 (J(4(a)))</w:t>
      </w:r>
    </w:p>
    <w:p w:rsidR="00077265" w:rsidRDefault="00077265" w:rsidP="00582A10">
      <w:pPr>
        <w:pStyle w:val="BodyTextIndent"/>
        <w:ind w:left="1440"/>
        <w:jc w:val="both"/>
      </w:pPr>
    </w:p>
    <w:p w:rsidR="00077265" w:rsidRDefault="00077265" w:rsidP="00582A10">
      <w:pPr>
        <w:pStyle w:val="BodyTextIndent"/>
        <w:jc w:val="both"/>
      </w:pPr>
      <w:r w:rsidRPr="00582A10">
        <w:rPr>
          <w:b/>
        </w:rPr>
        <w:t xml:space="preserve">COMMENTS:  </w:t>
      </w:r>
      <w:r w:rsidRPr="00582A10">
        <w:rPr>
          <w:b/>
          <w:highlight w:val="yellow"/>
        </w:rPr>
        <w:t>Please submit letter from business owner that states the business</w:t>
      </w:r>
      <w:r w:rsidRPr="008310CE">
        <w:rPr>
          <w:b/>
          <w:highlight w:val="yellow"/>
        </w:rPr>
        <w:t xml:space="preserve"> hours and that this requirement is understood and would be followed.</w:t>
      </w:r>
      <w:r w:rsidRPr="008310CE">
        <w:rPr>
          <w:b/>
        </w:rPr>
        <w:t xml:space="preserve"> </w:t>
      </w:r>
      <w:r>
        <w:t xml:space="preserve">   </w:t>
      </w:r>
    </w:p>
    <w:p w:rsidR="00077265" w:rsidRDefault="00077265" w:rsidP="00582A10">
      <w:pPr>
        <w:pStyle w:val="BodyTextIndent"/>
        <w:ind w:hanging="720"/>
        <w:jc w:val="both"/>
      </w:pPr>
      <w:r>
        <w:tab/>
      </w:r>
    </w:p>
    <w:p w:rsidR="00077265" w:rsidRDefault="00077265" w:rsidP="00582A10">
      <w:pPr>
        <w:pStyle w:val="BodyTextIndent"/>
        <w:ind w:left="1440" w:hanging="720"/>
        <w:jc w:val="both"/>
      </w:pPr>
      <w:r>
        <w:t>C.</w:t>
      </w:r>
      <w:r>
        <w:tab/>
        <w:t xml:space="preserve">Blinking or Intermittent Lights – No exterior lights that blink or shine with an intermittent phase are permitted in any district, except as part of Christmas decorations.  </w:t>
      </w:r>
      <w:r w:rsidRPr="008310CE">
        <w:rPr>
          <w:i/>
        </w:rPr>
        <w:t>(Z.O. Sec. 2.19 (J(5))</w:t>
      </w:r>
      <w:r>
        <w:t xml:space="preserve">  This includes signs.</w:t>
      </w:r>
    </w:p>
    <w:p w:rsidR="00077265" w:rsidRDefault="00077265" w:rsidP="00582A10">
      <w:pPr>
        <w:pStyle w:val="BodyTextIndent"/>
        <w:ind w:hanging="720"/>
        <w:jc w:val="both"/>
      </w:pPr>
    </w:p>
    <w:p w:rsidR="00077265" w:rsidRDefault="00077265" w:rsidP="00582A10">
      <w:pPr>
        <w:pStyle w:val="BodyTextIndent"/>
        <w:jc w:val="both"/>
        <w:rPr>
          <w:b/>
          <w:bCs/>
        </w:rPr>
      </w:pPr>
      <w:r w:rsidRPr="00582A10">
        <w:rPr>
          <w:b/>
        </w:rPr>
        <w:t xml:space="preserve">COMMENTS:  </w:t>
      </w:r>
      <w:r w:rsidRPr="00582A10">
        <w:rPr>
          <w:b/>
          <w:bCs/>
          <w:highlight w:val="yellow"/>
        </w:rPr>
        <w:t>Please submit letter from the business owner that this requirement</w:t>
      </w:r>
      <w:r>
        <w:rPr>
          <w:b/>
          <w:bCs/>
          <w:highlight w:val="yellow"/>
        </w:rPr>
        <w:t xml:space="preserve"> will be met.</w:t>
      </w:r>
      <w:r>
        <w:rPr>
          <w:b/>
          <w:bCs/>
        </w:rPr>
        <w:t xml:space="preserve"> </w:t>
      </w:r>
    </w:p>
    <w:p w:rsidR="00077265" w:rsidRDefault="00077265" w:rsidP="00582A10">
      <w:pPr>
        <w:pStyle w:val="BodyTextIndent"/>
        <w:ind w:hanging="720"/>
        <w:jc w:val="both"/>
      </w:pPr>
    </w:p>
    <w:p w:rsidR="00077265" w:rsidRDefault="00077265" w:rsidP="00582A10">
      <w:pPr>
        <w:pStyle w:val="BodyTextIndent"/>
        <w:ind w:hanging="720"/>
        <w:jc w:val="both"/>
      </w:pPr>
      <w:r>
        <w:t>XX</w:t>
      </w:r>
      <w:r w:rsidR="009D4450">
        <w:t>I</w:t>
      </w:r>
      <w:r>
        <w:t>.</w:t>
      </w:r>
      <w:r>
        <w:tab/>
      </w:r>
      <w:r w:rsidRPr="000868E1">
        <w:rPr>
          <w:u w:val="single"/>
        </w:rPr>
        <w:t>NOISE</w:t>
      </w:r>
      <w:r>
        <w:t xml:space="preserve">:  </w:t>
      </w:r>
    </w:p>
    <w:p w:rsidR="00077265" w:rsidRDefault="00077265" w:rsidP="00582A10">
      <w:pPr>
        <w:pStyle w:val="BodyTextIndent"/>
        <w:ind w:left="1440" w:hanging="720"/>
        <w:jc w:val="both"/>
      </w:pPr>
    </w:p>
    <w:p w:rsidR="00077265" w:rsidRPr="000E282E" w:rsidRDefault="00077265" w:rsidP="00582A10">
      <w:pPr>
        <w:pStyle w:val="BodyTextIndent"/>
        <w:ind w:left="1440" w:hanging="720"/>
        <w:jc w:val="both"/>
      </w:pPr>
      <w:r>
        <w:t>A.</w:t>
      </w:r>
      <w:r>
        <w:tab/>
        <w:t xml:space="preserve">Maximum Permissible Sound Levels by Receiving Land Use – No person shall operate or cause to be operated on private property, any source of sound in such a manner as to create a sound level which exceeds the limits as established in the following table in accordance with the time of day and zoning applicable to the receiving land use category as follows </w:t>
      </w:r>
      <w:r w:rsidRPr="000868E1">
        <w:rPr>
          <w:i/>
        </w:rPr>
        <w:t>(C.O.O. Sec. 13-1 (c</w:t>
      </w:r>
      <w:r>
        <w:rPr>
          <w:i/>
        </w:rPr>
        <w:t xml:space="preserve"> </w:t>
      </w:r>
      <w:r w:rsidRPr="000868E1">
        <w:rPr>
          <w:i/>
        </w:rPr>
        <w:t>(1</w:t>
      </w:r>
      <w:r>
        <w:rPr>
          <w:i/>
        </w:rPr>
        <w:t>)</w:t>
      </w:r>
      <w:r w:rsidRPr="000868E1">
        <w:rPr>
          <w:i/>
        </w:rPr>
        <w:t>))</w:t>
      </w:r>
      <w:r>
        <w:t>:</w:t>
      </w:r>
    </w:p>
    <w:p w:rsidR="00077265" w:rsidRDefault="00077265" w:rsidP="00582A10">
      <w:pPr>
        <w:pStyle w:val="BodyTextIndent"/>
        <w:ind w:hanging="720"/>
        <w:jc w:val="both"/>
      </w:pPr>
    </w:p>
    <w:p w:rsidR="00077265" w:rsidRPr="00361881" w:rsidRDefault="00077265" w:rsidP="00582A10">
      <w:pPr>
        <w:pStyle w:val="BodyTextIndent"/>
        <w:ind w:hanging="720"/>
        <w:jc w:val="both"/>
        <w:rPr>
          <w:b/>
        </w:rPr>
      </w:pPr>
      <w:r>
        <w:tab/>
      </w:r>
      <w:r w:rsidRPr="00361881">
        <w:rPr>
          <w:b/>
          <w:u w:val="single"/>
        </w:rPr>
        <w:t>Receiving Land Use Category</w:t>
      </w:r>
      <w:r w:rsidRPr="00361881">
        <w:rPr>
          <w:b/>
        </w:rPr>
        <w:tab/>
      </w:r>
      <w:r w:rsidRPr="00361881">
        <w:rPr>
          <w:b/>
          <w:u w:val="single"/>
        </w:rPr>
        <w:t>Time</w:t>
      </w:r>
      <w:r w:rsidRPr="00361881">
        <w:rPr>
          <w:b/>
        </w:rPr>
        <w:tab/>
      </w:r>
      <w:r w:rsidRPr="00361881">
        <w:rPr>
          <w:b/>
        </w:rPr>
        <w:tab/>
      </w:r>
      <w:r w:rsidRPr="00361881">
        <w:rPr>
          <w:b/>
        </w:rPr>
        <w:tab/>
      </w:r>
      <w:r w:rsidRPr="00361881">
        <w:rPr>
          <w:b/>
          <w:u w:val="single"/>
        </w:rPr>
        <w:t>Sound Level Limit (dBA)</w:t>
      </w:r>
    </w:p>
    <w:p w:rsidR="00077265" w:rsidRDefault="00077265" w:rsidP="00582A10">
      <w:pPr>
        <w:pStyle w:val="BodyTextIndent"/>
        <w:ind w:hanging="720"/>
        <w:jc w:val="both"/>
      </w:pPr>
      <w:r>
        <w:tab/>
        <w:t>Industrial</w:t>
      </w:r>
      <w:r>
        <w:tab/>
      </w:r>
      <w:r>
        <w:tab/>
      </w:r>
      <w:r>
        <w:tab/>
      </w:r>
      <w:r>
        <w:tab/>
        <w:t>At all times</w:t>
      </w:r>
      <w:r>
        <w:tab/>
      </w:r>
      <w:r>
        <w:tab/>
        <w:t>85 dBA</w:t>
      </w:r>
    </w:p>
    <w:p w:rsidR="00077265" w:rsidRDefault="00077265" w:rsidP="00582A10">
      <w:pPr>
        <w:pStyle w:val="BodyTextIndent"/>
        <w:ind w:hanging="720"/>
        <w:jc w:val="both"/>
      </w:pPr>
      <w:r>
        <w:lastRenderedPageBreak/>
        <w:tab/>
        <w:t>Commercial</w:t>
      </w:r>
      <w:r>
        <w:tab/>
      </w:r>
      <w:r>
        <w:tab/>
      </w:r>
      <w:r>
        <w:tab/>
      </w:r>
      <w:r>
        <w:tab/>
        <w:t>7:00 am to 10:00 pm</w:t>
      </w:r>
      <w:r>
        <w:tab/>
        <w:t>75 dBA</w:t>
      </w:r>
    </w:p>
    <w:p w:rsidR="00077265" w:rsidRDefault="00077265" w:rsidP="00582A10">
      <w:pPr>
        <w:pStyle w:val="BodyTextIndent"/>
        <w:ind w:hanging="720"/>
        <w:jc w:val="both"/>
      </w:pPr>
      <w:r>
        <w:tab/>
      </w:r>
      <w:r>
        <w:tab/>
      </w:r>
      <w:r>
        <w:tab/>
      </w:r>
      <w:r>
        <w:tab/>
      </w:r>
      <w:r>
        <w:tab/>
      </w:r>
      <w:r>
        <w:tab/>
        <w:t>10:00 pm to 7:00 am</w:t>
      </w:r>
      <w:r>
        <w:tab/>
        <w:t>65 dBA</w:t>
      </w:r>
    </w:p>
    <w:p w:rsidR="00077265" w:rsidRDefault="00077265" w:rsidP="00582A10">
      <w:pPr>
        <w:pStyle w:val="BodyTextIndent"/>
        <w:ind w:hanging="720"/>
        <w:jc w:val="both"/>
      </w:pPr>
      <w:r>
        <w:tab/>
        <w:t>Multi-Family</w:t>
      </w:r>
      <w:r>
        <w:tab/>
      </w:r>
      <w:r>
        <w:tab/>
      </w:r>
      <w:r>
        <w:tab/>
      </w:r>
      <w:r>
        <w:tab/>
        <w:t>7:00 am to 10:00 pm</w:t>
      </w:r>
      <w:r>
        <w:tab/>
        <w:t>60 dBA</w:t>
      </w:r>
    </w:p>
    <w:p w:rsidR="00077265" w:rsidRDefault="00077265" w:rsidP="00582A10">
      <w:pPr>
        <w:pStyle w:val="BodyTextIndent"/>
        <w:ind w:hanging="720"/>
        <w:jc w:val="both"/>
      </w:pPr>
      <w:r>
        <w:tab/>
      </w:r>
      <w:r>
        <w:tab/>
      </w:r>
      <w:r>
        <w:tab/>
      </w:r>
      <w:r>
        <w:tab/>
      </w:r>
      <w:r>
        <w:tab/>
      </w:r>
      <w:r>
        <w:tab/>
        <w:t>10:00 pm to 7:00 am</w:t>
      </w:r>
      <w:r>
        <w:tab/>
        <w:t>50 dBA</w:t>
      </w:r>
    </w:p>
    <w:p w:rsidR="00077265" w:rsidRDefault="00077265" w:rsidP="00582A10">
      <w:pPr>
        <w:pStyle w:val="BodyTextIndent"/>
        <w:ind w:hanging="720"/>
        <w:jc w:val="both"/>
      </w:pPr>
      <w:r>
        <w:tab/>
        <w:t>Motor Vehicles</w:t>
      </w:r>
      <w:r>
        <w:tab/>
      </w:r>
      <w:r>
        <w:tab/>
      </w:r>
      <w:r>
        <w:tab/>
        <w:t>At all times</w:t>
      </w:r>
      <w:r>
        <w:tab/>
      </w:r>
      <w:r>
        <w:tab/>
        <w:t>85 dBA</w:t>
      </w:r>
    </w:p>
    <w:p w:rsidR="00077265" w:rsidRDefault="00077265" w:rsidP="00582A10">
      <w:pPr>
        <w:pStyle w:val="BodyTextIndent"/>
        <w:ind w:hanging="720"/>
        <w:jc w:val="both"/>
      </w:pPr>
      <w:r>
        <w:tab/>
        <w:t>Schools (within 20’)</w:t>
      </w:r>
      <w:r>
        <w:tab/>
      </w:r>
      <w:r>
        <w:tab/>
      </w:r>
      <w:r>
        <w:tab/>
        <w:t>7:00 am to 4:00 pm</w:t>
      </w:r>
      <w:r>
        <w:tab/>
        <w:t>50 dBA</w:t>
      </w:r>
    </w:p>
    <w:p w:rsidR="00077265" w:rsidRDefault="00077265" w:rsidP="00582A10">
      <w:pPr>
        <w:pStyle w:val="BodyTextIndent"/>
        <w:ind w:hanging="720"/>
        <w:jc w:val="both"/>
      </w:pPr>
    </w:p>
    <w:p w:rsidR="00077265" w:rsidRPr="00582A10" w:rsidRDefault="00077265" w:rsidP="00582A10">
      <w:pPr>
        <w:pStyle w:val="BodyTextIndent"/>
        <w:ind w:hanging="720"/>
        <w:jc w:val="both"/>
        <w:rPr>
          <w:b/>
        </w:rPr>
      </w:pPr>
      <w:r w:rsidRPr="00582A10">
        <w:rPr>
          <w:b/>
        </w:rPr>
        <w:tab/>
        <w:t>COMMENTS:  Please make sure you abide by these during construction.</w:t>
      </w:r>
    </w:p>
    <w:p w:rsidR="00077265" w:rsidRDefault="00077265" w:rsidP="00582A10">
      <w:pPr>
        <w:pStyle w:val="BodyTextIndent"/>
        <w:ind w:hanging="720"/>
        <w:jc w:val="both"/>
      </w:pPr>
    </w:p>
    <w:p w:rsidR="00077265" w:rsidRDefault="00077265" w:rsidP="00582A10">
      <w:pPr>
        <w:pStyle w:val="BodyTextIndent"/>
        <w:ind w:left="1440" w:hanging="720"/>
        <w:jc w:val="both"/>
      </w:pPr>
      <w:r>
        <w:t>B.</w:t>
      </w:r>
      <w:r>
        <w:tab/>
        <w:t xml:space="preserve">Permissible Time for Construction Activity, Operation of Domestic Tools </w:t>
      </w:r>
      <w:r w:rsidRPr="000868E1">
        <w:rPr>
          <w:i/>
        </w:rPr>
        <w:t>(C.O.O. Sec. 13-1 (c</w:t>
      </w:r>
      <w:r>
        <w:rPr>
          <w:i/>
        </w:rPr>
        <w:t xml:space="preserve"> </w:t>
      </w:r>
      <w:r w:rsidRPr="000868E1">
        <w:rPr>
          <w:i/>
        </w:rPr>
        <w:t>(</w:t>
      </w:r>
      <w:r>
        <w:rPr>
          <w:i/>
        </w:rPr>
        <w:t>8 (a-b)</w:t>
      </w:r>
      <w:r w:rsidRPr="000868E1">
        <w:rPr>
          <w:i/>
        </w:rPr>
        <w:t>)</w:t>
      </w:r>
      <w:r>
        <w:rPr>
          <w:i/>
        </w:rPr>
        <w:t>)</w:t>
      </w:r>
      <w:r w:rsidRPr="000868E1">
        <w:rPr>
          <w:i/>
        </w:rPr>
        <w:t>)</w:t>
      </w:r>
    </w:p>
    <w:p w:rsidR="00077265" w:rsidRDefault="00077265" w:rsidP="00582A10">
      <w:pPr>
        <w:pStyle w:val="BodyTextIndent"/>
        <w:ind w:left="2160" w:hanging="720"/>
        <w:jc w:val="both"/>
      </w:pPr>
    </w:p>
    <w:p w:rsidR="00077265" w:rsidRDefault="00077265" w:rsidP="00582A10">
      <w:pPr>
        <w:pStyle w:val="BodyTextIndent"/>
        <w:ind w:left="2160" w:hanging="720"/>
        <w:jc w:val="both"/>
      </w:pPr>
      <w:r>
        <w:t>1.</w:t>
      </w:r>
      <w:r>
        <w:tab/>
        <w:t>It shall be unlawful for any person to do, perform or engage in any construction work of any nature between the hours of dusk to daw</w:t>
      </w:r>
      <w:r w:rsidR="00493421">
        <w:t>n</w:t>
      </w:r>
      <w:r>
        <w:t>, or at an time on Sunday, if any such activity shall cause noised whose levels result in excess of 40 dBA at the receiving property line.</w:t>
      </w:r>
    </w:p>
    <w:p w:rsidR="00077265" w:rsidRDefault="00077265" w:rsidP="00582A10">
      <w:pPr>
        <w:pStyle w:val="BodyTextIndent"/>
        <w:ind w:left="2160" w:hanging="720"/>
        <w:jc w:val="both"/>
      </w:pPr>
    </w:p>
    <w:p w:rsidR="00077265" w:rsidRDefault="00077265" w:rsidP="00582A10">
      <w:pPr>
        <w:pStyle w:val="BodyTextIndent"/>
        <w:ind w:left="2160" w:hanging="720"/>
        <w:jc w:val="both"/>
      </w:pPr>
      <w:r>
        <w:t>2.</w:t>
      </w:r>
      <w:r>
        <w:tab/>
        <w:t>It shall be unlawful to operate or permit the operation of any mechanically powered saw, drill, sander, grinder, lawn or garden tool, snow blower or similar device used outdoors in residential areas between dusk to dawn, so as to cause the sound level limits established in this section to be exceeded at the property line.  At no time shall the sound level caused by or emitted from any of the above tools exceed 80 dBA at the property line.</w:t>
      </w:r>
    </w:p>
    <w:p w:rsidR="00077265" w:rsidRDefault="00077265" w:rsidP="00582A10">
      <w:pPr>
        <w:pStyle w:val="BodyTextIndent"/>
        <w:ind w:hanging="720"/>
        <w:jc w:val="both"/>
      </w:pPr>
    </w:p>
    <w:p w:rsidR="00077265" w:rsidRPr="00582A10" w:rsidRDefault="00077265" w:rsidP="00582A10">
      <w:pPr>
        <w:pStyle w:val="BodyTextIndent"/>
        <w:ind w:hanging="720"/>
        <w:jc w:val="both"/>
        <w:rPr>
          <w:b/>
        </w:rPr>
      </w:pPr>
      <w:r w:rsidRPr="00582A10">
        <w:rPr>
          <w:b/>
        </w:rPr>
        <w:tab/>
        <w:t>COMMENTS:   Please make sure you abide by these during construction.</w:t>
      </w:r>
    </w:p>
    <w:p w:rsidR="00E61195" w:rsidRDefault="00E61195" w:rsidP="00582A10">
      <w:pPr>
        <w:pStyle w:val="BodyTextIndent"/>
        <w:ind w:hanging="720"/>
        <w:jc w:val="both"/>
      </w:pPr>
    </w:p>
    <w:sectPr w:rsidR="00E61195" w:rsidSect="00D53B11">
      <w:footerReference w:type="even" r:id="rId9"/>
      <w:footerReference w:type="default" r:id="rId10"/>
      <w:pgSz w:w="12240" w:h="15840"/>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1CA" w:rsidRDefault="00E351CA">
      <w:r>
        <w:separator/>
      </w:r>
    </w:p>
  </w:endnote>
  <w:endnote w:type="continuationSeparator" w:id="1">
    <w:p w:rsidR="00E351CA" w:rsidRDefault="00E35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CA" w:rsidRDefault="00EE73D1">
    <w:pPr>
      <w:pStyle w:val="Footer"/>
      <w:framePr w:wrap="around" w:vAnchor="text" w:hAnchor="margin" w:xAlign="center" w:y="1"/>
      <w:rPr>
        <w:rStyle w:val="PageNumber"/>
      </w:rPr>
    </w:pPr>
    <w:r>
      <w:rPr>
        <w:rStyle w:val="PageNumber"/>
      </w:rPr>
      <w:fldChar w:fldCharType="begin"/>
    </w:r>
    <w:r w:rsidR="00E351CA">
      <w:rPr>
        <w:rStyle w:val="PageNumber"/>
      </w:rPr>
      <w:instrText xml:space="preserve">PAGE  </w:instrText>
    </w:r>
    <w:r>
      <w:rPr>
        <w:rStyle w:val="PageNumber"/>
      </w:rPr>
      <w:fldChar w:fldCharType="end"/>
    </w:r>
  </w:p>
  <w:p w:rsidR="00E351CA" w:rsidRDefault="00E351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CA" w:rsidRDefault="00EE73D1">
    <w:pPr>
      <w:pStyle w:val="Footer"/>
      <w:framePr w:wrap="around" w:vAnchor="text" w:hAnchor="margin" w:xAlign="center" w:y="1"/>
      <w:rPr>
        <w:rStyle w:val="PageNumber"/>
      </w:rPr>
    </w:pPr>
    <w:r>
      <w:rPr>
        <w:rStyle w:val="PageNumber"/>
      </w:rPr>
      <w:fldChar w:fldCharType="begin"/>
    </w:r>
    <w:r w:rsidR="00E351CA">
      <w:rPr>
        <w:rStyle w:val="PageNumber"/>
      </w:rPr>
      <w:instrText xml:space="preserve">PAGE  </w:instrText>
    </w:r>
    <w:r>
      <w:rPr>
        <w:rStyle w:val="PageNumber"/>
      </w:rPr>
      <w:fldChar w:fldCharType="separate"/>
    </w:r>
    <w:r w:rsidR="001F33FB">
      <w:rPr>
        <w:rStyle w:val="PageNumber"/>
        <w:noProof/>
      </w:rPr>
      <w:t>3</w:t>
    </w:r>
    <w:r>
      <w:rPr>
        <w:rStyle w:val="PageNumber"/>
      </w:rPr>
      <w:fldChar w:fldCharType="end"/>
    </w:r>
  </w:p>
  <w:p w:rsidR="00E351CA" w:rsidRDefault="00E35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1CA" w:rsidRDefault="00E351CA">
      <w:r>
        <w:separator/>
      </w:r>
    </w:p>
  </w:footnote>
  <w:footnote w:type="continuationSeparator" w:id="1">
    <w:p w:rsidR="00E351CA" w:rsidRDefault="00E351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6E9"/>
    <w:multiLevelType w:val="hybridMultilevel"/>
    <w:tmpl w:val="F00E1066"/>
    <w:lvl w:ilvl="0" w:tplc="9F2A8B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C2916"/>
    <w:multiLevelType w:val="hybridMultilevel"/>
    <w:tmpl w:val="50A8B9FA"/>
    <w:lvl w:ilvl="0" w:tplc="6A4C5DA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E7047B"/>
    <w:multiLevelType w:val="hybridMultilevel"/>
    <w:tmpl w:val="046E31E4"/>
    <w:lvl w:ilvl="0" w:tplc="7B0875B6">
      <w:start w:val="1"/>
      <w:numFmt w:val="bullet"/>
      <w:lvlText w:val="•"/>
      <w:lvlJc w:val="left"/>
      <w:pPr>
        <w:tabs>
          <w:tab w:val="num" w:pos="720"/>
        </w:tabs>
        <w:ind w:left="720" w:hanging="360"/>
      </w:pPr>
      <w:rPr>
        <w:rFonts w:ascii="Arial" w:hAnsi="Arial" w:hint="default"/>
      </w:rPr>
    </w:lvl>
    <w:lvl w:ilvl="1" w:tplc="401E1350" w:tentative="1">
      <w:start w:val="1"/>
      <w:numFmt w:val="bullet"/>
      <w:lvlText w:val="•"/>
      <w:lvlJc w:val="left"/>
      <w:pPr>
        <w:tabs>
          <w:tab w:val="num" w:pos="1440"/>
        </w:tabs>
        <w:ind w:left="1440" w:hanging="360"/>
      </w:pPr>
      <w:rPr>
        <w:rFonts w:ascii="Arial" w:hAnsi="Arial" w:hint="default"/>
      </w:rPr>
    </w:lvl>
    <w:lvl w:ilvl="2" w:tplc="2C0AFC70" w:tentative="1">
      <w:start w:val="1"/>
      <w:numFmt w:val="bullet"/>
      <w:lvlText w:val="•"/>
      <w:lvlJc w:val="left"/>
      <w:pPr>
        <w:tabs>
          <w:tab w:val="num" w:pos="2160"/>
        </w:tabs>
        <w:ind w:left="2160" w:hanging="360"/>
      </w:pPr>
      <w:rPr>
        <w:rFonts w:ascii="Arial" w:hAnsi="Arial" w:hint="default"/>
      </w:rPr>
    </w:lvl>
    <w:lvl w:ilvl="3" w:tplc="05EC7810" w:tentative="1">
      <w:start w:val="1"/>
      <w:numFmt w:val="bullet"/>
      <w:lvlText w:val="•"/>
      <w:lvlJc w:val="left"/>
      <w:pPr>
        <w:tabs>
          <w:tab w:val="num" w:pos="2880"/>
        </w:tabs>
        <w:ind w:left="2880" w:hanging="360"/>
      </w:pPr>
      <w:rPr>
        <w:rFonts w:ascii="Arial" w:hAnsi="Arial" w:hint="default"/>
      </w:rPr>
    </w:lvl>
    <w:lvl w:ilvl="4" w:tplc="9538F4EE" w:tentative="1">
      <w:start w:val="1"/>
      <w:numFmt w:val="bullet"/>
      <w:lvlText w:val="•"/>
      <w:lvlJc w:val="left"/>
      <w:pPr>
        <w:tabs>
          <w:tab w:val="num" w:pos="3600"/>
        </w:tabs>
        <w:ind w:left="3600" w:hanging="360"/>
      </w:pPr>
      <w:rPr>
        <w:rFonts w:ascii="Arial" w:hAnsi="Arial" w:hint="default"/>
      </w:rPr>
    </w:lvl>
    <w:lvl w:ilvl="5" w:tplc="0BCE1976" w:tentative="1">
      <w:start w:val="1"/>
      <w:numFmt w:val="bullet"/>
      <w:lvlText w:val="•"/>
      <w:lvlJc w:val="left"/>
      <w:pPr>
        <w:tabs>
          <w:tab w:val="num" w:pos="4320"/>
        </w:tabs>
        <w:ind w:left="4320" w:hanging="360"/>
      </w:pPr>
      <w:rPr>
        <w:rFonts w:ascii="Arial" w:hAnsi="Arial" w:hint="default"/>
      </w:rPr>
    </w:lvl>
    <w:lvl w:ilvl="6" w:tplc="0FC0AF9C" w:tentative="1">
      <w:start w:val="1"/>
      <w:numFmt w:val="bullet"/>
      <w:lvlText w:val="•"/>
      <w:lvlJc w:val="left"/>
      <w:pPr>
        <w:tabs>
          <w:tab w:val="num" w:pos="5040"/>
        </w:tabs>
        <w:ind w:left="5040" w:hanging="360"/>
      </w:pPr>
      <w:rPr>
        <w:rFonts w:ascii="Arial" w:hAnsi="Arial" w:hint="default"/>
      </w:rPr>
    </w:lvl>
    <w:lvl w:ilvl="7" w:tplc="5FF01954" w:tentative="1">
      <w:start w:val="1"/>
      <w:numFmt w:val="bullet"/>
      <w:lvlText w:val="•"/>
      <w:lvlJc w:val="left"/>
      <w:pPr>
        <w:tabs>
          <w:tab w:val="num" w:pos="5760"/>
        </w:tabs>
        <w:ind w:left="5760" w:hanging="360"/>
      </w:pPr>
      <w:rPr>
        <w:rFonts w:ascii="Arial" w:hAnsi="Arial" w:hint="default"/>
      </w:rPr>
    </w:lvl>
    <w:lvl w:ilvl="8" w:tplc="F894F5C8" w:tentative="1">
      <w:start w:val="1"/>
      <w:numFmt w:val="bullet"/>
      <w:lvlText w:val="•"/>
      <w:lvlJc w:val="left"/>
      <w:pPr>
        <w:tabs>
          <w:tab w:val="num" w:pos="6480"/>
        </w:tabs>
        <w:ind w:left="6480" w:hanging="360"/>
      </w:pPr>
      <w:rPr>
        <w:rFonts w:ascii="Arial" w:hAnsi="Arial" w:hint="default"/>
      </w:rPr>
    </w:lvl>
  </w:abstractNum>
  <w:abstractNum w:abstractNumId="3">
    <w:nsid w:val="1CA92D26"/>
    <w:multiLevelType w:val="hybridMultilevel"/>
    <w:tmpl w:val="387673F0"/>
    <w:lvl w:ilvl="0" w:tplc="5448B64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1A59BF"/>
    <w:multiLevelType w:val="hybridMultilevel"/>
    <w:tmpl w:val="40DC9BC0"/>
    <w:lvl w:ilvl="0" w:tplc="17B01E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055590"/>
    <w:multiLevelType w:val="hybridMultilevel"/>
    <w:tmpl w:val="C082BE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D17FF6"/>
    <w:multiLevelType w:val="hybridMultilevel"/>
    <w:tmpl w:val="180009D0"/>
    <w:lvl w:ilvl="0" w:tplc="9196A67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noPunctuationKerning/>
  <w:characterSpacingControl w:val="doNotCompress"/>
  <w:footnotePr>
    <w:footnote w:id="0"/>
    <w:footnote w:id="1"/>
  </w:footnotePr>
  <w:endnotePr>
    <w:endnote w:id="0"/>
    <w:endnote w:id="1"/>
  </w:endnotePr>
  <w:compat/>
  <w:rsids>
    <w:rsidRoot w:val="005A1B7B"/>
    <w:rsid w:val="00077265"/>
    <w:rsid w:val="00082FE7"/>
    <w:rsid w:val="00091F0A"/>
    <w:rsid w:val="00093A67"/>
    <w:rsid w:val="000C618F"/>
    <w:rsid w:val="000D515F"/>
    <w:rsid w:val="00183B64"/>
    <w:rsid w:val="0019055A"/>
    <w:rsid w:val="001C5062"/>
    <w:rsid w:val="001F33FB"/>
    <w:rsid w:val="00237B71"/>
    <w:rsid w:val="00237F3A"/>
    <w:rsid w:val="00245FB4"/>
    <w:rsid w:val="00301D7A"/>
    <w:rsid w:val="00362BCE"/>
    <w:rsid w:val="003A0F30"/>
    <w:rsid w:val="003E2059"/>
    <w:rsid w:val="004016E8"/>
    <w:rsid w:val="00403C1A"/>
    <w:rsid w:val="00462415"/>
    <w:rsid w:val="004715C0"/>
    <w:rsid w:val="00493421"/>
    <w:rsid w:val="00515DD6"/>
    <w:rsid w:val="00527B83"/>
    <w:rsid w:val="0054767C"/>
    <w:rsid w:val="00582A10"/>
    <w:rsid w:val="005926A2"/>
    <w:rsid w:val="005A1B7B"/>
    <w:rsid w:val="005A78F6"/>
    <w:rsid w:val="005D7AC2"/>
    <w:rsid w:val="00602AB3"/>
    <w:rsid w:val="006665B9"/>
    <w:rsid w:val="006C7E30"/>
    <w:rsid w:val="006D0FA6"/>
    <w:rsid w:val="006F002E"/>
    <w:rsid w:val="007772DA"/>
    <w:rsid w:val="00791ADE"/>
    <w:rsid w:val="007A705B"/>
    <w:rsid w:val="008B5074"/>
    <w:rsid w:val="00917A33"/>
    <w:rsid w:val="009D2452"/>
    <w:rsid w:val="009D4450"/>
    <w:rsid w:val="009F6D02"/>
    <w:rsid w:val="00A101B8"/>
    <w:rsid w:val="00A42F03"/>
    <w:rsid w:val="00AE3FA3"/>
    <w:rsid w:val="00AF1D90"/>
    <w:rsid w:val="00B33209"/>
    <w:rsid w:val="00B338ED"/>
    <w:rsid w:val="00B561B0"/>
    <w:rsid w:val="00C034DB"/>
    <w:rsid w:val="00C1435A"/>
    <w:rsid w:val="00C64C17"/>
    <w:rsid w:val="00D53B11"/>
    <w:rsid w:val="00E008D8"/>
    <w:rsid w:val="00E06C6B"/>
    <w:rsid w:val="00E351CA"/>
    <w:rsid w:val="00E409E2"/>
    <w:rsid w:val="00E61195"/>
    <w:rsid w:val="00E8253F"/>
    <w:rsid w:val="00EC0B97"/>
    <w:rsid w:val="00EE1007"/>
    <w:rsid w:val="00EE73D1"/>
    <w:rsid w:val="00F3236F"/>
    <w:rsid w:val="00F44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3B11"/>
    <w:pPr>
      <w:jc w:val="center"/>
    </w:pPr>
    <w:rPr>
      <w:b/>
      <w:bCs/>
    </w:rPr>
  </w:style>
  <w:style w:type="paragraph" w:styleId="BodyTextIndent">
    <w:name w:val="Body Text Indent"/>
    <w:basedOn w:val="Normal"/>
    <w:link w:val="BodyTextIndentChar"/>
    <w:semiHidden/>
    <w:rsid w:val="00D53B11"/>
    <w:pPr>
      <w:ind w:left="720"/>
    </w:pPr>
  </w:style>
  <w:style w:type="paragraph" w:styleId="BodyTextIndent2">
    <w:name w:val="Body Text Indent 2"/>
    <w:basedOn w:val="Normal"/>
    <w:semiHidden/>
    <w:rsid w:val="00D53B11"/>
    <w:pPr>
      <w:ind w:left="720" w:hanging="720"/>
    </w:pPr>
  </w:style>
  <w:style w:type="paragraph" w:styleId="BodyTextIndent3">
    <w:name w:val="Body Text Indent 3"/>
    <w:basedOn w:val="Normal"/>
    <w:semiHidden/>
    <w:rsid w:val="00D53B11"/>
    <w:pPr>
      <w:ind w:left="720"/>
    </w:pPr>
    <w:rPr>
      <w:b/>
      <w:bCs/>
    </w:rPr>
  </w:style>
  <w:style w:type="paragraph" w:styleId="Footer">
    <w:name w:val="footer"/>
    <w:basedOn w:val="Normal"/>
    <w:semiHidden/>
    <w:rsid w:val="00D53B11"/>
    <w:pPr>
      <w:tabs>
        <w:tab w:val="center" w:pos="4320"/>
        <w:tab w:val="right" w:pos="8640"/>
      </w:tabs>
    </w:pPr>
  </w:style>
  <w:style w:type="character" w:styleId="PageNumber">
    <w:name w:val="page number"/>
    <w:basedOn w:val="DefaultParagraphFont"/>
    <w:semiHidden/>
    <w:rsid w:val="00D53B11"/>
  </w:style>
  <w:style w:type="character" w:customStyle="1" w:styleId="BodyTextIndentChar">
    <w:name w:val="Body Text Indent Char"/>
    <w:basedOn w:val="DefaultParagraphFont"/>
    <w:link w:val="BodyTextIndent"/>
    <w:semiHidden/>
    <w:rsid w:val="00E409E2"/>
    <w:rPr>
      <w:sz w:val="24"/>
      <w:szCs w:val="24"/>
    </w:rPr>
  </w:style>
  <w:style w:type="character" w:styleId="Hyperlink">
    <w:name w:val="Hyperlink"/>
    <w:basedOn w:val="DefaultParagraphFont"/>
    <w:uiPriority w:val="99"/>
    <w:semiHidden/>
    <w:unhideWhenUsed/>
    <w:rsid w:val="00B561B0"/>
    <w:rPr>
      <w:color w:val="0000FF"/>
      <w:u w:val="single"/>
    </w:rPr>
  </w:style>
</w:styles>
</file>

<file path=word/webSettings.xml><?xml version="1.0" encoding="utf-8"?>
<w:webSettings xmlns:r="http://schemas.openxmlformats.org/officeDocument/2006/relationships" xmlns:w="http://schemas.openxmlformats.org/wordprocessingml/2006/main">
  <w:divs>
    <w:div w:id="169564359">
      <w:bodyDiv w:val="1"/>
      <w:marLeft w:val="0"/>
      <w:marRight w:val="0"/>
      <w:marTop w:val="0"/>
      <w:marBottom w:val="0"/>
      <w:divBdr>
        <w:top w:val="none" w:sz="0" w:space="0" w:color="auto"/>
        <w:left w:val="none" w:sz="0" w:space="0" w:color="auto"/>
        <w:bottom w:val="none" w:sz="0" w:space="0" w:color="auto"/>
        <w:right w:val="none" w:sz="0" w:space="0" w:color="auto"/>
      </w:divBdr>
    </w:div>
    <w:div w:id="681669094">
      <w:bodyDiv w:val="1"/>
      <w:marLeft w:val="0"/>
      <w:marRight w:val="0"/>
      <w:marTop w:val="0"/>
      <w:marBottom w:val="0"/>
      <w:divBdr>
        <w:top w:val="none" w:sz="0" w:space="0" w:color="auto"/>
        <w:left w:val="none" w:sz="0" w:space="0" w:color="auto"/>
        <w:bottom w:val="none" w:sz="0" w:space="0" w:color="auto"/>
        <w:right w:val="none" w:sz="0" w:space="0" w:color="auto"/>
      </w:divBdr>
    </w:div>
    <w:div w:id="1234008503">
      <w:bodyDiv w:val="1"/>
      <w:marLeft w:val="0"/>
      <w:marRight w:val="0"/>
      <w:marTop w:val="0"/>
      <w:marBottom w:val="0"/>
      <w:divBdr>
        <w:top w:val="none" w:sz="0" w:space="0" w:color="auto"/>
        <w:left w:val="none" w:sz="0" w:space="0" w:color="auto"/>
        <w:bottom w:val="none" w:sz="0" w:space="0" w:color="auto"/>
        <w:right w:val="none" w:sz="0" w:space="0" w:color="auto"/>
      </w:divBdr>
    </w:div>
    <w:div w:id="18342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gov/stdspdf.htm" TargetMode="External"/><Relationship Id="rId3" Type="http://schemas.openxmlformats.org/officeDocument/2006/relationships/settings" Target="settings.xml"/><Relationship Id="rId7" Type="http://schemas.openxmlformats.org/officeDocument/2006/relationships/hyperlink" Target="http://www.a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5160</Words>
  <Characters>28049</Characters>
  <Application>Microsoft Office Word</Application>
  <DocSecurity>4</DocSecurity>
  <Lines>233</Lines>
  <Paragraphs>66</Paragraphs>
  <ScaleCrop>false</ScaleCrop>
  <HeadingPairs>
    <vt:vector size="2" baseType="variant">
      <vt:variant>
        <vt:lpstr>Title</vt:lpstr>
      </vt:variant>
      <vt:variant>
        <vt:i4>1</vt:i4>
      </vt:variant>
    </vt:vector>
  </HeadingPairs>
  <TitlesOfParts>
    <vt:vector size="1" baseType="lpstr">
      <vt:lpstr>COMMERCIAL AND MULTI-FAMILY DEVELOPMENT CHECKLIST</vt:lpstr>
    </vt:vector>
  </TitlesOfParts>
  <Company>CITY OF SLIDELL</Company>
  <LinksUpToDate>false</LinksUpToDate>
  <CharactersWithSpaces>33143</CharactersWithSpaces>
  <SharedDoc>false</SharedDoc>
  <HLinks>
    <vt:vector size="12" baseType="variant">
      <vt:variant>
        <vt:i4>4063331</vt:i4>
      </vt:variant>
      <vt:variant>
        <vt:i4>3</vt:i4>
      </vt:variant>
      <vt:variant>
        <vt:i4>0</vt:i4>
      </vt:variant>
      <vt:variant>
        <vt:i4>5</vt:i4>
      </vt:variant>
      <vt:variant>
        <vt:lpwstr>http://www.ada.gov/stdspdf.htm</vt:lpwstr>
      </vt:variant>
      <vt:variant>
        <vt:lpwstr/>
      </vt:variant>
      <vt:variant>
        <vt:i4>3801205</vt:i4>
      </vt:variant>
      <vt:variant>
        <vt:i4>0</vt:i4>
      </vt:variant>
      <vt:variant>
        <vt:i4>0</vt:i4>
      </vt:variant>
      <vt:variant>
        <vt:i4>5</vt:i4>
      </vt:variant>
      <vt:variant>
        <vt:lpwstr>http://www.ada.gov/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AND MULTI-FAMILY DEVELOPMENT CHECKLIST</dc:title>
  <dc:creator>STomes</dc:creator>
  <cp:lastModifiedBy>HP Authorized Customer</cp:lastModifiedBy>
  <cp:revision>2</cp:revision>
  <cp:lastPrinted>2013-09-20T17:47:00Z</cp:lastPrinted>
  <dcterms:created xsi:type="dcterms:W3CDTF">2013-09-23T12:26:00Z</dcterms:created>
  <dcterms:modified xsi:type="dcterms:W3CDTF">2013-09-23T12:26:00Z</dcterms:modified>
</cp:coreProperties>
</file>