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Pr="00D37771" w:rsidRDefault="00356CA4" w:rsidP="005059EB">
      <w:pPr>
        <w:ind w:left="720"/>
        <w:rPr>
          <w:rFonts w:ascii="Trebuchet MS" w:hAnsi="Trebuchet MS"/>
          <w:color w:val="808080"/>
          <w:sz w:val="22"/>
          <w:szCs w:val="22"/>
        </w:rPr>
      </w:pPr>
      <w:r w:rsidRPr="00D37771">
        <w:rPr>
          <w:rFonts w:ascii="Trebuchet MS" w:hAnsi="Trebuchet MS"/>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sidRPr="00D37771">
        <w:rPr>
          <w:rFonts w:ascii="Trebuchet MS" w:hAnsi="Trebuchet MS"/>
          <w:color w:val="808080"/>
          <w:sz w:val="22"/>
          <w:szCs w:val="22"/>
        </w:rPr>
        <w:tab/>
      </w:r>
      <w:r w:rsidR="005059EB" w:rsidRPr="00D37771">
        <w:rPr>
          <w:rFonts w:ascii="Trebuchet MS" w:hAnsi="Trebuchet MS"/>
          <w:color w:val="808080"/>
          <w:sz w:val="22"/>
          <w:szCs w:val="22"/>
        </w:rPr>
        <w:tab/>
      </w:r>
      <w:r w:rsidR="002C0898" w:rsidRPr="00D37771">
        <w:rPr>
          <w:rFonts w:ascii="Trebuchet MS" w:hAnsi="Trebuchet MS"/>
          <w:color w:val="808080"/>
          <w:sz w:val="22"/>
          <w:szCs w:val="22"/>
        </w:rPr>
        <w:tab/>
      </w:r>
      <w:r w:rsidR="004F6AC8" w:rsidRPr="00D37771">
        <w:rPr>
          <w:rFonts w:ascii="Trebuchet MS" w:hAnsi="Trebuchet MS"/>
          <w:color w:val="808080"/>
          <w:sz w:val="22"/>
          <w:szCs w:val="22"/>
        </w:rPr>
        <w:t xml:space="preserve">     </w:t>
      </w:r>
      <w:r w:rsidR="009C7A91" w:rsidRPr="00D37771">
        <w:rPr>
          <w:rFonts w:ascii="Trebuchet MS" w:hAnsi="Trebuchet MS"/>
          <w:color w:val="808080"/>
          <w:sz w:val="22"/>
          <w:szCs w:val="22"/>
        </w:rPr>
        <w:tab/>
      </w:r>
    </w:p>
    <w:p w:rsidR="005059EB" w:rsidRPr="00D37771" w:rsidRDefault="005059EB" w:rsidP="005059EB">
      <w:pPr>
        <w:pStyle w:val="Header"/>
        <w:tabs>
          <w:tab w:val="clear" w:pos="9360"/>
          <w:tab w:val="right" w:pos="10980"/>
        </w:tabs>
        <w:jc w:val="right"/>
        <w:rPr>
          <w:rFonts w:ascii="Trebuchet MS" w:hAnsi="Trebuchet MS"/>
          <w:color w:val="808080"/>
          <w:sz w:val="22"/>
          <w:szCs w:val="22"/>
        </w:rPr>
      </w:pPr>
      <w:r w:rsidRPr="00D37771">
        <w:rPr>
          <w:rFonts w:ascii="Trebuchet MS" w:hAnsi="Trebuchet MS"/>
          <w:color w:val="808080"/>
          <w:sz w:val="22"/>
          <w:szCs w:val="22"/>
        </w:rPr>
        <w:t>554 Old Spanish Trail</w:t>
      </w:r>
    </w:p>
    <w:p w:rsidR="005059EB" w:rsidRPr="00D37771" w:rsidRDefault="005059EB" w:rsidP="005059EB">
      <w:pPr>
        <w:pStyle w:val="Header"/>
        <w:tabs>
          <w:tab w:val="clear" w:pos="9360"/>
          <w:tab w:val="right" w:pos="10980"/>
        </w:tabs>
        <w:jc w:val="right"/>
        <w:rPr>
          <w:rFonts w:ascii="Trebuchet MS" w:hAnsi="Trebuchet MS"/>
          <w:color w:val="808080"/>
          <w:sz w:val="22"/>
          <w:szCs w:val="22"/>
        </w:rPr>
      </w:pPr>
      <w:r w:rsidRPr="00D37771">
        <w:rPr>
          <w:rFonts w:ascii="Trebuchet MS" w:hAnsi="Trebuchet MS"/>
          <w:color w:val="808080"/>
          <w:sz w:val="22"/>
          <w:szCs w:val="22"/>
        </w:rPr>
        <w:t>Slidell, LA 70458</w:t>
      </w:r>
    </w:p>
    <w:p w:rsidR="008C2FD2" w:rsidRPr="00D37771" w:rsidRDefault="008C2FD2" w:rsidP="005059EB">
      <w:pPr>
        <w:pStyle w:val="Header"/>
        <w:tabs>
          <w:tab w:val="clear" w:pos="9360"/>
          <w:tab w:val="right" w:pos="10980"/>
        </w:tabs>
        <w:jc w:val="right"/>
        <w:rPr>
          <w:rFonts w:ascii="Trebuchet MS" w:hAnsi="Trebuchet MS"/>
          <w:color w:val="808080"/>
          <w:sz w:val="22"/>
          <w:szCs w:val="22"/>
        </w:rPr>
      </w:pPr>
      <w:r w:rsidRPr="00D37771">
        <w:rPr>
          <w:rFonts w:ascii="Trebuchet MS" w:hAnsi="Trebuchet MS"/>
          <w:color w:val="808080"/>
          <w:sz w:val="22"/>
          <w:szCs w:val="22"/>
        </w:rPr>
        <w:t>Phone: 985-649-5832</w:t>
      </w:r>
    </w:p>
    <w:p w:rsidR="008C2FD2" w:rsidRPr="00D37771" w:rsidRDefault="008C2FD2" w:rsidP="008C2FD2">
      <w:pPr>
        <w:pStyle w:val="Header"/>
        <w:jc w:val="right"/>
        <w:rPr>
          <w:rFonts w:ascii="Trebuchet MS" w:hAnsi="Trebuchet MS"/>
          <w:color w:val="808080"/>
          <w:sz w:val="22"/>
          <w:szCs w:val="22"/>
        </w:rPr>
      </w:pPr>
      <w:r w:rsidRPr="00D37771">
        <w:rPr>
          <w:rFonts w:ascii="Trebuchet MS" w:hAnsi="Trebuchet MS"/>
          <w:color w:val="808080"/>
          <w:sz w:val="22"/>
          <w:szCs w:val="22"/>
        </w:rPr>
        <w:t>Fax: 985-641-5950</w:t>
      </w:r>
    </w:p>
    <w:p w:rsidR="008C2FD2" w:rsidRPr="00D37771" w:rsidRDefault="002C0898" w:rsidP="005C503B">
      <w:pPr>
        <w:pStyle w:val="Header"/>
        <w:tabs>
          <w:tab w:val="clear" w:pos="9360"/>
        </w:tabs>
        <w:jc w:val="right"/>
        <w:rPr>
          <w:rFonts w:ascii="Trebuchet MS" w:hAnsi="Trebuchet MS"/>
          <w:color w:val="808080"/>
          <w:sz w:val="22"/>
          <w:szCs w:val="22"/>
        </w:rPr>
      </w:pPr>
      <w:r w:rsidRPr="00D37771">
        <w:rPr>
          <w:rFonts w:ascii="Trebuchet MS" w:hAnsi="Trebuchet MS"/>
          <w:color w:val="808080"/>
          <w:sz w:val="22"/>
          <w:szCs w:val="22"/>
        </w:rPr>
        <w:tab/>
      </w:r>
      <w:r w:rsidR="005C503B">
        <w:rPr>
          <w:rFonts w:ascii="Trebuchet MS" w:hAnsi="Trebuchet MS"/>
          <w:color w:val="808080"/>
          <w:sz w:val="22"/>
          <w:szCs w:val="22"/>
        </w:rPr>
        <w:tab/>
      </w:r>
      <w:r w:rsidR="005C503B">
        <w:rPr>
          <w:rFonts w:ascii="Trebuchet MS" w:hAnsi="Trebuchet MS"/>
          <w:color w:val="808080"/>
          <w:sz w:val="22"/>
          <w:szCs w:val="22"/>
        </w:rPr>
        <w:tab/>
      </w:r>
      <w:r w:rsidR="005C503B">
        <w:rPr>
          <w:rFonts w:ascii="Trebuchet MS" w:hAnsi="Trebuchet MS"/>
          <w:color w:val="808080"/>
          <w:sz w:val="22"/>
          <w:szCs w:val="22"/>
        </w:rPr>
        <w:tab/>
      </w:r>
      <w:r w:rsidR="005C503B">
        <w:rPr>
          <w:rFonts w:ascii="Trebuchet MS" w:hAnsi="Trebuchet MS"/>
          <w:color w:val="808080"/>
          <w:sz w:val="22"/>
          <w:szCs w:val="22"/>
        </w:rPr>
        <w:tab/>
      </w:r>
      <w:r w:rsidR="005C503B">
        <w:rPr>
          <w:rFonts w:ascii="Trebuchet MS" w:hAnsi="Trebuchet MS"/>
          <w:color w:val="808080"/>
          <w:sz w:val="22"/>
          <w:szCs w:val="22"/>
        </w:rPr>
        <w:tab/>
      </w:r>
      <w:r w:rsidR="008C2FD2" w:rsidRPr="00D37771">
        <w:rPr>
          <w:rFonts w:ascii="Trebuchet MS" w:hAnsi="Trebuchet MS"/>
          <w:color w:val="808080"/>
          <w:sz w:val="22"/>
          <w:szCs w:val="22"/>
        </w:rPr>
        <w:t>dammonengineering.com</w:t>
      </w:r>
      <w:r w:rsidR="005C503B">
        <w:rPr>
          <w:rFonts w:ascii="Trebuchet MS" w:hAnsi="Trebuchet MS"/>
          <w:color w:val="808080"/>
          <w:sz w:val="22"/>
          <w:szCs w:val="22"/>
        </w:rPr>
        <w:t xml:space="preserve"> </w:t>
      </w:r>
      <w:r w:rsidR="00D37771" w:rsidRPr="00D37771">
        <w:rPr>
          <w:rFonts w:ascii="Trebuchet MS" w:hAnsi="Trebuchet MS"/>
          <w:color w:val="808080"/>
          <w:sz w:val="22"/>
          <w:szCs w:val="22"/>
        </w:rPr>
        <w:t>info@dammonengineering.com</w:t>
      </w:r>
    </w:p>
    <w:p w:rsidR="002C0898" w:rsidRPr="00D37771" w:rsidRDefault="00670956" w:rsidP="008B3AA2">
      <w:pPr>
        <w:ind w:left="720"/>
        <w:rPr>
          <w:rFonts w:ascii="Trebuchet MS" w:hAnsi="Trebuchet MS"/>
        </w:rPr>
      </w:pPr>
      <w:r w:rsidRPr="00D37771">
        <w:rPr>
          <w:rFonts w:ascii="Trebuchet MS" w:hAnsi="Trebuchet MS"/>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Pr="00D37771" w:rsidRDefault="005059EB" w:rsidP="008B3AA2">
      <w:pPr>
        <w:ind w:left="720"/>
        <w:rPr>
          <w:rFonts w:ascii="Trebuchet MS" w:hAnsi="Trebuchet MS"/>
        </w:rPr>
      </w:pPr>
    </w:p>
    <w:p w:rsidR="00356CA4" w:rsidRPr="00D37771" w:rsidRDefault="00356CA4" w:rsidP="00356CA4">
      <w:pPr>
        <w:pStyle w:val="Title"/>
        <w:rPr>
          <w:rFonts w:ascii="Trebuchet MS" w:hAnsi="Trebuchet MS"/>
        </w:rPr>
      </w:pPr>
      <w:r w:rsidRPr="00D37771">
        <w:rPr>
          <w:rFonts w:ascii="Trebuchet MS" w:hAnsi="Trebuchet MS"/>
        </w:rPr>
        <w:t xml:space="preserve">Structural </w:t>
      </w:r>
      <w:r w:rsidR="005C503B">
        <w:rPr>
          <w:rFonts w:ascii="Trebuchet MS" w:hAnsi="Trebuchet MS"/>
        </w:rPr>
        <w:t>Damage Investigation</w:t>
      </w:r>
    </w:p>
    <w:p w:rsidR="00356CA4" w:rsidRPr="00D37771" w:rsidRDefault="00356CA4" w:rsidP="00356CA4">
      <w:pPr>
        <w:ind w:left="720"/>
        <w:rPr>
          <w:rFonts w:ascii="Trebuchet MS" w:hAnsi="Trebuchet MS"/>
        </w:rPr>
      </w:pPr>
    </w:p>
    <w:p w:rsidR="00356CA4" w:rsidRDefault="00FC544D" w:rsidP="00356CA4">
      <w:pPr>
        <w:ind w:left="720"/>
        <w:rPr>
          <w:rFonts w:ascii="Trebuchet MS" w:hAnsi="Trebuchet MS"/>
        </w:rPr>
      </w:pPr>
      <w:r w:rsidRPr="00D37771">
        <w:rPr>
          <w:rFonts w:ascii="Trebuchet MS" w:hAnsi="Trebuchet MS"/>
        </w:rPr>
        <w:t>March 1</w:t>
      </w:r>
      <w:r w:rsidR="00A278A4" w:rsidRPr="00D37771">
        <w:rPr>
          <w:rFonts w:ascii="Trebuchet MS" w:hAnsi="Trebuchet MS"/>
        </w:rPr>
        <w:t>4</w:t>
      </w:r>
      <w:r w:rsidRPr="00D37771">
        <w:rPr>
          <w:rFonts w:ascii="Trebuchet MS" w:hAnsi="Trebuchet MS"/>
        </w:rPr>
        <w:t>, 201</w:t>
      </w:r>
      <w:r w:rsidR="00D4307E" w:rsidRPr="00D37771">
        <w:rPr>
          <w:rFonts w:ascii="Trebuchet MS" w:hAnsi="Trebuchet MS"/>
        </w:rPr>
        <w:t>4</w:t>
      </w:r>
    </w:p>
    <w:p w:rsidR="005C503B" w:rsidRPr="00D37771" w:rsidRDefault="005C503B" w:rsidP="00356CA4">
      <w:pPr>
        <w:ind w:left="720"/>
        <w:rPr>
          <w:rFonts w:ascii="Trebuchet MS" w:hAnsi="Trebuchet MS"/>
        </w:rPr>
      </w:pPr>
    </w:p>
    <w:p w:rsidR="00356CA4" w:rsidRPr="00D37771" w:rsidRDefault="00356CA4" w:rsidP="00356CA4">
      <w:pPr>
        <w:ind w:left="720"/>
        <w:rPr>
          <w:rFonts w:ascii="Trebuchet MS" w:hAnsi="Trebuchet MS"/>
        </w:rPr>
      </w:pPr>
    </w:p>
    <w:p w:rsidR="00356CA4" w:rsidRPr="00D37771" w:rsidRDefault="00356CA4" w:rsidP="00356CA4">
      <w:pPr>
        <w:ind w:left="720"/>
        <w:rPr>
          <w:rFonts w:ascii="Trebuchet MS" w:hAnsi="Trebuchet MS"/>
        </w:rPr>
      </w:pPr>
    </w:p>
    <w:p w:rsidR="00621041" w:rsidRPr="00D37771" w:rsidRDefault="00356CA4" w:rsidP="00356CA4">
      <w:pPr>
        <w:ind w:left="720"/>
        <w:rPr>
          <w:rFonts w:ascii="Trebuchet MS" w:hAnsi="Trebuchet MS"/>
        </w:rPr>
      </w:pPr>
      <w:r w:rsidRPr="00D37771">
        <w:rPr>
          <w:rFonts w:ascii="Trebuchet MS" w:hAnsi="Trebuchet MS"/>
        </w:rPr>
        <w:t xml:space="preserve">For: </w:t>
      </w:r>
      <w:r w:rsidRPr="00D37771">
        <w:rPr>
          <w:rFonts w:ascii="Trebuchet MS" w:hAnsi="Trebuchet MS"/>
        </w:rPr>
        <w:tab/>
      </w:r>
      <w:r w:rsidR="00621041" w:rsidRPr="00D37771">
        <w:rPr>
          <w:rFonts w:ascii="Trebuchet MS" w:hAnsi="Trebuchet MS"/>
        </w:rPr>
        <w:t>Kingsmill Properties &amp; Management</w:t>
      </w:r>
    </w:p>
    <w:p w:rsidR="00356CA4" w:rsidRPr="00D37771" w:rsidRDefault="00743786" w:rsidP="00356CA4">
      <w:pPr>
        <w:ind w:left="720"/>
        <w:rPr>
          <w:rFonts w:ascii="Trebuchet MS" w:hAnsi="Trebuchet MS"/>
        </w:rPr>
      </w:pPr>
      <w:r>
        <w:rPr>
          <w:rFonts w:ascii="Trebuchet MS" w:hAnsi="Trebuchet MS"/>
        </w:rPr>
        <w:t xml:space="preserve">          </w:t>
      </w:r>
      <w:r w:rsidR="00D4307E" w:rsidRPr="00D37771">
        <w:rPr>
          <w:rFonts w:ascii="Trebuchet MS" w:hAnsi="Trebuchet MS"/>
        </w:rPr>
        <w:t xml:space="preserve">Bill </w:t>
      </w:r>
      <w:proofErr w:type="spellStart"/>
      <w:r w:rsidR="00D4307E" w:rsidRPr="00D37771">
        <w:rPr>
          <w:rFonts w:ascii="Trebuchet MS" w:hAnsi="Trebuchet MS"/>
        </w:rPr>
        <w:t>Kingsmill</w:t>
      </w:r>
      <w:proofErr w:type="spellEnd"/>
    </w:p>
    <w:p w:rsidR="00621041" w:rsidRPr="00D37771" w:rsidRDefault="00621041" w:rsidP="00356CA4">
      <w:pPr>
        <w:ind w:left="720"/>
        <w:rPr>
          <w:rFonts w:ascii="Trebuchet MS" w:hAnsi="Trebuchet MS"/>
        </w:rPr>
      </w:pPr>
      <w:r w:rsidRPr="00D37771">
        <w:rPr>
          <w:rFonts w:ascii="Trebuchet MS" w:hAnsi="Trebuchet MS"/>
        </w:rPr>
        <w:tab/>
        <w:t>1200 N Highway 190</w:t>
      </w:r>
    </w:p>
    <w:p w:rsidR="00621041" w:rsidRPr="00D37771" w:rsidRDefault="00743786" w:rsidP="00356CA4">
      <w:pPr>
        <w:ind w:left="720"/>
        <w:rPr>
          <w:rFonts w:ascii="Trebuchet MS" w:hAnsi="Trebuchet MS"/>
        </w:rPr>
      </w:pPr>
      <w:r>
        <w:rPr>
          <w:rFonts w:ascii="Trebuchet MS" w:hAnsi="Trebuchet MS"/>
        </w:rPr>
        <w:t xml:space="preserve">           </w:t>
      </w:r>
      <w:r w:rsidR="00621041" w:rsidRPr="00D37771">
        <w:rPr>
          <w:rFonts w:ascii="Trebuchet MS" w:hAnsi="Trebuchet MS"/>
        </w:rPr>
        <w:t>Covington, La. 70433</w:t>
      </w:r>
    </w:p>
    <w:p w:rsidR="00621041" w:rsidRPr="00D37771" w:rsidRDefault="00621041" w:rsidP="00356CA4">
      <w:pPr>
        <w:ind w:left="720"/>
        <w:rPr>
          <w:rFonts w:ascii="Trebuchet MS" w:hAnsi="Trebuchet MS"/>
        </w:rPr>
      </w:pPr>
    </w:p>
    <w:p w:rsidR="00356CA4" w:rsidRPr="00D37771" w:rsidRDefault="00621041" w:rsidP="00365A32">
      <w:pPr>
        <w:ind w:left="720"/>
        <w:rPr>
          <w:rFonts w:ascii="Trebuchet MS" w:hAnsi="Trebuchet MS"/>
        </w:rPr>
      </w:pPr>
      <w:r w:rsidRPr="00D37771">
        <w:rPr>
          <w:rFonts w:ascii="Trebuchet MS" w:hAnsi="Trebuchet MS"/>
        </w:rPr>
        <w:t xml:space="preserve">Ref:     </w:t>
      </w:r>
      <w:r w:rsidR="00365A32" w:rsidRPr="00D37771">
        <w:rPr>
          <w:rFonts w:ascii="Trebuchet MS" w:hAnsi="Trebuchet MS"/>
        </w:rPr>
        <w:t xml:space="preserve">82358 </w:t>
      </w:r>
      <w:proofErr w:type="gramStart"/>
      <w:r w:rsidR="00365A32" w:rsidRPr="00D37771">
        <w:rPr>
          <w:rFonts w:ascii="Trebuchet MS" w:hAnsi="Trebuchet MS"/>
        </w:rPr>
        <w:t>Highway</w:t>
      </w:r>
      <w:proofErr w:type="gramEnd"/>
      <w:r w:rsidR="00365A32" w:rsidRPr="00D37771">
        <w:rPr>
          <w:rFonts w:ascii="Trebuchet MS" w:hAnsi="Trebuchet MS"/>
        </w:rPr>
        <w:t xml:space="preserve"> 25</w:t>
      </w:r>
    </w:p>
    <w:p w:rsidR="00365A32" w:rsidRPr="00D37771" w:rsidRDefault="00365A32" w:rsidP="00365A32">
      <w:pPr>
        <w:ind w:left="720"/>
        <w:rPr>
          <w:rFonts w:ascii="Trebuchet MS" w:hAnsi="Trebuchet MS"/>
        </w:rPr>
      </w:pPr>
      <w:r w:rsidRPr="00D37771">
        <w:rPr>
          <w:rFonts w:ascii="Trebuchet MS" w:hAnsi="Trebuchet MS"/>
        </w:rPr>
        <w:t xml:space="preserve">           Folsom, L</w:t>
      </w:r>
      <w:r w:rsidR="00743786">
        <w:rPr>
          <w:rFonts w:ascii="Trebuchet MS" w:hAnsi="Trebuchet MS"/>
        </w:rPr>
        <w:t>A</w:t>
      </w:r>
    </w:p>
    <w:p w:rsidR="00733D52" w:rsidRDefault="00733D52" w:rsidP="00D37771">
      <w:pPr>
        <w:spacing w:after="120"/>
        <w:ind w:left="720"/>
        <w:rPr>
          <w:rFonts w:ascii="Trebuchet MS" w:hAnsi="Trebuchet MS"/>
          <w:b/>
          <w:u w:val="single"/>
        </w:rPr>
      </w:pPr>
    </w:p>
    <w:p w:rsidR="00356CA4" w:rsidRPr="00D37771" w:rsidRDefault="00356CA4" w:rsidP="00D37771">
      <w:pPr>
        <w:spacing w:after="120"/>
        <w:ind w:left="720"/>
        <w:rPr>
          <w:rFonts w:ascii="Trebuchet MS" w:hAnsi="Trebuchet MS"/>
          <w:b/>
          <w:u w:val="single"/>
        </w:rPr>
      </w:pPr>
      <w:r w:rsidRPr="00D37771">
        <w:rPr>
          <w:rFonts w:ascii="Trebuchet MS" w:hAnsi="Trebuchet MS"/>
          <w:b/>
          <w:u w:val="single"/>
        </w:rPr>
        <w:t>Construction:</w:t>
      </w:r>
    </w:p>
    <w:p w:rsidR="00356CA4" w:rsidRPr="00D37771" w:rsidRDefault="005C503B" w:rsidP="00356CA4">
      <w:pPr>
        <w:ind w:left="720"/>
        <w:rPr>
          <w:rFonts w:ascii="Trebuchet MS" w:hAnsi="Trebuchet MS"/>
        </w:rPr>
      </w:pPr>
      <w:r>
        <w:rPr>
          <w:rFonts w:ascii="Trebuchet MS" w:hAnsi="Trebuchet MS"/>
        </w:rPr>
        <w:t xml:space="preserve">The subject of this investigation is an existing </w:t>
      </w:r>
      <w:r w:rsidR="00D101E3" w:rsidRPr="00D37771">
        <w:rPr>
          <w:rFonts w:ascii="Trebuchet MS" w:hAnsi="Trebuchet MS"/>
        </w:rPr>
        <w:t>7,472 sq. ft. s</w:t>
      </w:r>
      <w:r w:rsidR="00356CA4" w:rsidRPr="00D37771">
        <w:rPr>
          <w:rFonts w:ascii="Trebuchet MS" w:hAnsi="Trebuchet MS"/>
        </w:rPr>
        <w:t xml:space="preserve">ingle-story, </w:t>
      </w:r>
      <w:r w:rsidR="00D4307E" w:rsidRPr="00D37771">
        <w:rPr>
          <w:rFonts w:ascii="Trebuchet MS" w:hAnsi="Trebuchet MS"/>
        </w:rPr>
        <w:t>metal</w:t>
      </w:r>
      <w:r w:rsidR="00356CA4" w:rsidRPr="00D37771">
        <w:rPr>
          <w:rFonts w:ascii="Trebuchet MS" w:hAnsi="Trebuchet MS"/>
        </w:rPr>
        <w:t xml:space="preserve"> frame </w:t>
      </w:r>
      <w:r w:rsidR="001B308E">
        <w:rPr>
          <w:rFonts w:ascii="Trebuchet MS" w:hAnsi="Trebuchet MS"/>
        </w:rPr>
        <w:t xml:space="preserve">building </w:t>
      </w:r>
      <w:r w:rsidR="00356CA4" w:rsidRPr="00D37771">
        <w:rPr>
          <w:rFonts w:ascii="Trebuchet MS" w:hAnsi="Trebuchet MS"/>
        </w:rPr>
        <w:t xml:space="preserve">with </w:t>
      </w:r>
      <w:r w:rsidR="00D4307E" w:rsidRPr="00D37771">
        <w:rPr>
          <w:rFonts w:ascii="Trebuchet MS" w:hAnsi="Trebuchet MS"/>
        </w:rPr>
        <w:t>stucco/vinyl/metal</w:t>
      </w:r>
      <w:r w:rsidR="00356CA4" w:rsidRPr="00D37771">
        <w:rPr>
          <w:rFonts w:ascii="Trebuchet MS" w:hAnsi="Trebuchet MS"/>
        </w:rPr>
        <w:t xml:space="preserve"> veneer</w:t>
      </w:r>
      <w:r w:rsidR="001B308E">
        <w:rPr>
          <w:rFonts w:ascii="Trebuchet MS" w:hAnsi="Trebuchet MS"/>
        </w:rPr>
        <w:t>s</w:t>
      </w:r>
      <w:r w:rsidR="00356CA4" w:rsidRPr="00D37771">
        <w:rPr>
          <w:rFonts w:ascii="Trebuchet MS" w:hAnsi="Trebuchet MS"/>
        </w:rPr>
        <w:t xml:space="preserve"> and </w:t>
      </w:r>
      <w:r w:rsidR="00D4307E" w:rsidRPr="00D37771">
        <w:rPr>
          <w:rFonts w:ascii="Trebuchet MS" w:hAnsi="Trebuchet MS"/>
        </w:rPr>
        <w:t>metal</w:t>
      </w:r>
      <w:r w:rsidR="00356CA4" w:rsidRPr="00D37771">
        <w:rPr>
          <w:rFonts w:ascii="Trebuchet MS" w:hAnsi="Trebuchet MS"/>
        </w:rPr>
        <w:t xml:space="preserve"> roof on a conventional </w:t>
      </w:r>
      <w:r w:rsidR="001B308E">
        <w:rPr>
          <w:rFonts w:ascii="Trebuchet MS" w:hAnsi="Trebuchet MS"/>
        </w:rPr>
        <w:t xml:space="preserve">concrete </w:t>
      </w:r>
      <w:r w:rsidR="00356CA4" w:rsidRPr="00D37771">
        <w:rPr>
          <w:rFonts w:ascii="Trebuchet MS" w:hAnsi="Trebuchet MS"/>
        </w:rPr>
        <w:t>foundation</w:t>
      </w:r>
      <w:r w:rsidR="001B308E">
        <w:rPr>
          <w:rFonts w:ascii="Trebuchet MS" w:hAnsi="Trebuchet MS"/>
        </w:rPr>
        <w:t xml:space="preserve">, is </w:t>
      </w:r>
      <w:r w:rsidR="00C555EA" w:rsidRPr="00D37771">
        <w:rPr>
          <w:rFonts w:ascii="Trebuchet MS" w:hAnsi="Trebuchet MS"/>
        </w:rPr>
        <w:t>a</w:t>
      </w:r>
      <w:r w:rsidR="007536FF" w:rsidRPr="00D37771">
        <w:rPr>
          <w:rFonts w:ascii="Trebuchet MS" w:hAnsi="Trebuchet MS"/>
        </w:rPr>
        <w:t xml:space="preserve">pproximately 30 years old, </w:t>
      </w:r>
      <w:r w:rsidR="001B308E">
        <w:rPr>
          <w:rFonts w:ascii="Trebuchet MS" w:hAnsi="Trebuchet MS"/>
        </w:rPr>
        <w:t xml:space="preserve">and </w:t>
      </w:r>
      <w:r w:rsidR="007536FF" w:rsidRPr="00D37771">
        <w:rPr>
          <w:rFonts w:ascii="Trebuchet MS" w:hAnsi="Trebuchet MS"/>
        </w:rPr>
        <w:t>consisting</w:t>
      </w:r>
      <w:r w:rsidR="00C555EA" w:rsidRPr="00D37771">
        <w:rPr>
          <w:rFonts w:ascii="Trebuchet MS" w:hAnsi="Trebuchet MS"/>
        </w:rPr>
        <w:t xml:space="preserve"> of a gas station with a convince store with three </w:t>
      </w:r>
      <w:r w:rsidR="001B308E">
        <w:rPr>
          <w:rFonts w:ascii="Trebuchet MS" w:hAnsi="Trebuchet MS"/>
        </w:rPr>
        <w:t xml:space="preserve">other </w:t>
      </w:r>
      <w:r w:rsidR="00C555EA" w:rsidRPr="00D37771">
        <w:rPr>
          <w:rFonts w:ascii="Trebuchet MS" w:hAnsi="Trebuchet MS"/>
        </w:rPr>
        <w:t>tenants.</w:t>
      </w:r>
      <w:r>
        <w:rPr>
          <w:rFonts w:ascii="Trebuchet MS" w:hAnsi="Trebuchet MS"/>
        </w:rPr>
        <w:t xml:space="preserve">  The building was not provided </w:t>
      </w:r>
      <w:r w:rsidR="001B308E">
        <w:rPr>
          <w:rFonts w:ascii="Trebuchet MS" w:hAnsi="Trebuchet MS"/>
        </w:rPr>
        <w:t>throughout with an automatic sprinkler system</w:t>
      </w:r>
      <w:r>
        <w:rPr>
          <w:rFonts w:ascii="Trebuchet MS" w:hAnsi="Trebuchet MS"/>
        </w:rPr>
        <w:t>.</w:t>
      </w:r>
    </w:p>
    <w:p w:rsidR="00356CA4" w:rsidRPr="00D37771" w:rsidRDefault="00356CA4" w:rsidP="00356CA4">
      <w:pPr>
        <w:ind w:left="720"/>
        <w:rPr>
          <w:rFonts w:ascii="Trebuchet MS" w:hAnsi="Trebuchet MS"/>
        </w:rPr>
      </w:pPr>
    </w:p>
    <w:p w:rsidR="00356CA4" w:rsidRPr="00D37771" w:rsidRDefault="00356CA4" w:rsidP="00D37771">
      <w:pPr>
        <w:spacing w:after="120"/>
        <w:ind w:left="720"/>
        <w:rPr>
          <w:rFonts w:ascii="Trebuchet MS" w:hAnsi="Trebuchet MS"/>
          <w:b/>
          <w:u w:val="single"/>
        </w:rPr>
      </w:pPr>
      <w:r w:rsidRPr="00D37771">
        <w:rPr>
          <w:rFonts w:ascii="Trebuchet MS" w:hAnsi="Trebuchet MS"/>
          <w:b/>
          <w:u w:val="single"/>
        </w:rPr>
        <w:t>Scope:</w:t>
      </w:r>
    </w:p>
    <w:p w:rsidR="00356CA4" w:rsidRPr="00D37771" w:rsidRDefault="00356CA4" w:rsidP="00356CA4">
      <w:pPr>
        <w:ind w:left="720"/>
        <w:rPr>
          <w:rFonts w:ascii="Trebuchet MS" w:hAnsi="Trebuchet MS"/>
        </w:rPr>
      </w:pPr>
      <w:r w:rsidRPr="00D37771">
        <w:rPr>
          <w:rFonts w:ascii="Trebuchet MS" w:hAnsi="Trebuchet MS"/>
        </w:rPr>
        <w:t xml:space="preserve">This </w:t>
      </w:r>
      <w:r w:rsidR="001B308E">
        <w:rPr>
          <w:rFonts w:ascii="Trebuchet MS" w:hAnsi="Trebuchet MS"/>
        </w:rPr>
        <w:t>report</w:t>
      </w:r>
      <w:r w:rsidRPr="00D37771">
        <w:rPr>
          <w:rFonts w:ascii="Trebuchet MS" w:hAnsi="Trebuchet MS"/>
        </w:rPr>
        <w:t xml:space="preserve"> is limited to a visual </w:t>
      </w:r>
      <w:r w:rsidR="000661CC">
        <w:rPr>
          <w:rFonts w:ascii="Trebuchet MS" w:hAnsi="Trebuchet MS"/>
        </w:rPr>
        <w:t>investigation</w:t>
      </w:r>
      <w:r w:rsidRPr="00D37771">
        <w:rPr>
          <w:rFonts w:ascii="Trebuchet MS" w:hAnsi="Trebuchet MS"/>
        </w:rPr>
        <w:t xml:space="preserve"> of the </w:t>
      </w:r>
      <w:r w:rsidR="001B308E">
        <w:rPr>
          <w:rFonts w:ascii="Trebuchet MS" w:hAnsi="Trebuchet MS"/>
        </w:rPr>
        <w:t>building shell</w:t>
      </w:r>
      <w:r w:rsidRPr="00D37771">
        <w:rPr>
          <w:rFonts w:ascii="Trebuchet MS" w:hAnsi="Trebuchet MS"/>
        </w:rPr>
        <w:t xml:space="preserve">, including the interior and exterior </w:t>
      </w:r>
      <w:r w:rsidR="001B308E">
        <w:rPr>
          <w:rFonts w:ascii="Trebuchet MS" w:hAnsi="Trebuchet MS"/>
        </w:rPr>
        <w:t xml:space="preserve">concrete </w:t>
      </w:r>
      <w:r w:rsidRPr="00D37771">
        <w:rPr>
          <w:rFonts w:ascii="Trebuchet MS" w:hAnsi="Trebuchet MS"/>
        </w:rPr>
        <w:t xml:space="preserve">foundation. </w:t>
      </w:r>
      <w:r w:rsidR="000062E3" w:rsidRPr="00D37771">
        <w:rPr>
          <w:rFonts w:ascii="Trebuchet MS" w:hAnsi="Trebuchet MS"/>
        </w:rPr>
        <w:t xml:space="preserve"> </w:t>
      </w:r>
      <w:r w:rsidRPr="00D37771">
        <w:rPr>
          <w:rFonts w:ascii="Trebuchet MS" w:hAnsi="Trebuchet MS"/>
        </w:rPr>
        <w:t xml:space="preserve">No </w:t>
      </w:r>
      <w:r w:rsidR="000661CC">
        <w:rPr>
          <w:rFonts w:ascii="Trebuchet MS" w:hAnsi="Trebuchet MS"/>
        </w:rPr>
        <w:t>investigation</w:t>
      </w:r>
      <w:r w:rsidRPr="00D37771">
        <w:rPr>
          <w:rFonts w:ascii="Trebuchet MS" w:hAnsi="Trebuchet MS"/>
        </w:rPr>
        <w:t xml:space="preserve"> of the mechanical or electrical systems was performed.  This report is as outlined by the National Academy of Building Inspection Engine</w:t>
      </w:r>
      <w:r w:rsidR="00641739" w:rsidRPr="00D37771">
        <w:rPr>
          <w:rFonts w:ascii="Trebuchet MS" w:hAnsi="Trebuchet MS"/>
        </w:rPr>
        <w:t xml:space="preserve">ers Standards and Practices for </w:t>
      </w:r>
      <w:r w:rsidRPr="00D37771">
        <w:rPr>
          <w:rFonts w:ascii="Trebuchet MS" w:hAnsi="Trebuchet MS"/>
        </w:rPr>
        <w:t xml:space="preserve">Small Building Property Condition Surveys.  This report is not an explanation of cause, effect, or engineering.  </w:t>
      </w:r>
    </w:p>
    <w:p w:rsidR="00356CA4" w:rsidRPr="00D37771" w:rsidRDefault="00356CA4" w:rsidP="00356CA4">
      <w:pPr>
        <w:ind w:left="720"/>
        <w:rPr>
          <w:rFonts w:ascii="Trebuchet MS" w:hAnsi="Trebuchet MS"/>
        </w:rPr>
      </w:pPr>
    </w:p>
    <w:p w:rsidR="00356CA4" w:rsidRPr="00D37771" w:rsidRDefault="00356CA4" w:rsidP="00D37771">
      <w:pPr>
        <w:spacing w:after="120"/>
        <w:ind w:left="720"/>
        <w:rPr>
          <w:rFonts w:ascii="Trebuchet MS" w:hAnsi="Trebuchet MS"/>
          <w:b/>
          <w:u w:val="single"/>
        </w:rPr>
      </w:pPr>
      <w:r w:rsidRPr="00D37771">
        <w:rPr>
          <w:rFonts w:ascii="Trebuchet MS" w:hAnsi="Trebuchet MS"/>
          <w:b/>
          <w:u w:val="single"/>
        </w:rPr>
        <w:t>History:</w:t>
      </w:r>
    </w:p>
    <w:p w:rsidR="00A54DD6" w:rsidRPr="00D37771" w:rsidRDefault="00C555EA" w:rsidP="00A54DD6">
      <w:pPr>
        <w:ind w:left="705"/>
        <w:rPr>
          <w:rFonts w:ascii="Trebuchet MS" w:hAnsi="Trebuchet MS"/>
        </w:rPr>
      </w:pPr>
      <w:r w:rsidRPr="00D37771">
        <w:rPr>
          <w:rFonts w:ascii="Trebuchet MS" w:hAnsi="Trebuchet MS"/>
        </w:rPr>
        <w:t>Bill Kingsmill</w:t>
      </w:r>
      <w:r w:rsidR="008A44F9" w:rsidRPr="00D37771">
        <w:rPr>
          <w:rFonts w:ascii="Trebuchet MS" w:hAnsi="Trebuchet MS"/>
        </w:rPr>
        <w:t xml:space="preserve"> of</w:t>
      </w:r>
      <w:r w:rsidR="00FC544D" w:rsidRPr="00D37771">
        <w:rPr>
          <w:rFonts w:ascii="Trebuchet MS" w:hAnsi="Trebuchet MS"/>
        </w:rPr>
        <w:t xml:space="preserve"> </w:t>
      </w:r>
      <w:proofErr w:type="spellStart"/>
      <w:r w:rsidR="000E73A7" w:rsidRPr="00D37771">
        <w:rPr>
          <w:rFonts w:ascii="Trebuchet MS" w:hAnsi="Trebuchet MS"/>
        </w:rPr>
        <w:t>Kingsmill</w:t>
      </w:r>
      <w:proofErr w:type="spellEnd"/>
      <w:r w:rsidR="000E73A7" w:rsidRPr="00D37771">
        <w:rPr>
          <w:rFonts w:ascii="Trebuchet MS" w:hAnsi="Trebuchet MS"/>
        </w:rPr>
        <w:t xml:space="preserve"> Properties</w:t>
      </w:r>
      <w:r w:rsidR="00012CD7" w:rsidRPr="00D37771">
        <w:rPr>
          <w:rFonts w:ascii="Trebuchet MS" w:hAnsi="Trebuchet MS"/>
        </w:rPr>
        <w:t xml:space="preserve"> </w:t>
      </w:r>
      <w:r w:rsidR="00733D52">
        <w:rPr>
          <w:rFonts w:ascii="Trebuchet MS" w:hAnsi="Trebuchet MS"/>
        </w:rPr>
        <w:t>contracted with</w:t>
      </w:r>
      <w:r w:rsidR="00356CA4" w:rsidRPr="00D37771">
        <w:rPr>
          <w:rFonts w:ascii="Trebuchet MS" w:hAnsi="Trebuchet MS"/>
        </w:rPr>
        <w:t xml:space="preserve"> Dammon Engineering </w:t>
      </w:r>
      <w:r w:rsidR="00733D52">
        <w:rPr>
          <w:rFonts w:ascii="Trebuchet MS" w:hAnsi="Trebuchet MS"/>
        </w:rPr>
        <w:t>to perform</w:t>
      </w:r>
      <w:r w:rsidR="00356CA4" w:rsidRPr="00D37771">
        <w:rPr>
          <w:rFonts w:ascii="Trebuchet MS" w:hAnsi="Trebuchet MS"/>
        </w:rPr>
        <w:t xml:space="preserve"> a structural </w:t>
      </w:r>
      <w:r w:rsidR="00733D52">
        <w:rPr>
          <w:rFonts w:ascii="Trebuchet MS" w:hAnsi="Trebuchet MS"/>
        </w:rPr>
        <w:t>investigation</w:t>
      </w:r>
      <w:r w:rsidR="00356CA4" w:rsidRPr="00D37771">
        <w:rPr>
          <w:rFonts w:ascii="Trebuchet MS" w:hAnsi="Trebuchet MS"/>
        </w:rPr>
        <w:t xml:space="preserve"> of the referenced </w:t>
      </w:r>
      <w:r w:rsidRPr="00D37771">
        <w:rPr>
          <w:rFonts w:ascii="Trebuchet MS" w:hAnsi="Trebuchet MS"/>
        </w:rPr>
        <w:t xml:space="preserve">building </w:t>
      </w:r>
      <w:r w:rsidR="00733D52">
        <w:rPr>
          <w:rFonts w:ascii="Trebuchet MS" w:hAnsi="Trebuchet MS"/>
        </w:rPr>
        <w:t xml:space="preserve">to determine </w:t>
      </w:r>
      <w:r w:rsidR="00FA2CA4">
        <w:rPr>
          <w:rFonts w:ascii="Trebuchet MS" w:hAnsi="Trebuchet MS"/>
        </w:rPr>
        <w:t xml:space="preserve">the possible </w:t>
      </w:r>
      <w:r w:rsidR="00733D52">
        <w:rPr>
          <w:rFonts w:ascii="Trebuchet MS" w:hAnsi="Trebuchet MS"/>
        </w:rPr>
        <w:t>effects of</w:t>
      </w:r>
      <w:r w:rsidRPr="00D37771">
        <w:rPr>
          <w:rFonts w:ascii="Trebuchet MS" w:hAnsi="Trebuchet MS"/>
        </w:rPr>
        <w:t xml:space="preserve"> fire </w:t>
      </w:r>
      <w:r w:rsidR="00733D52">
        <w:rPr>
          <w:rFonts w:ascii="Trebuchet MS" w:hAnsi="Trebuchet MS"/>
        </w:rPr>
        <w:t xml:space="preserve">on the existing structural </w:t>
      </w:r>
      <w:r w:rsidR="00200DFE">
        <w:rPr>
          <w:rFonts w:ascii="Trebuchet MS" w:hAnsi="Trebuchet MS"/>
        </w:rPr>
        <w:t>systems in</w:t>
      </w:r>
      <w:r w:rsidR="00FA2CA4">
        <w:rPr>
          <w:rFonts w:ascii="Trebuchet MS" w:hAnsi="Trebuchet MS"/>
        </w:rPr>
        <w:t xml:space="preserve"> the damaged south end of the building</w:t>
      </w:r>
      <w:r w:rsidRPr="00D37771">
        <w:rPr>
          <w:rFonts w:ascii="Trebuchet MS" w:hAnsi="Trebuchet MS"/>
        </w:rPr>
        <w:t>.</w:t>
      </w:r>
    </w:p>
    <w:p w:rsidR="005C503B" w:rsidRDefault="005C503B">
      <w:pPr>
        <w:rPr>
          <w:rFonts w:ascii="Trebuchet MS" w:hAnsi="Trebuchet MS"/>
        </w:rPr>
      </w:pPr>
      <w:r>
        <w:rPr>
          <w:rFonts w:ascii="Trebuchet MS" w:hAnsi="Trebuchet MS"/>
        </w:rPr>
        <w:br w:type="page"/>
      </w:r>
    </w:p>
    <w:p w:rsidR="00C555EA" w:rsidRPr="00D37771" w:rsidRDefault="00C555EA" w:rsidP="00A54DD6">
      <w:pPr>
        <w:ind w:left="705"/>
        <w:rPr>
          <w:rFonts w:ascii="Trebuchet MS" w:hAnsi="Trebuchet MS"/>
        </w:rPr>
      </w:pPr>
    </w:p>
    <w:p w:rsidR="00356CA4" w:rsidRPr="00D37771" w:rsidRDefault="00356CA4" w:rsidP="00D37771">
      <w:pPr>
        <w:spacing w:after="120"/>
        <w:ind w:left="720"/>
        <w:rPr>
          <w:rFonts w:ascii="Trebuchet MS" w:hAnsi="Trebuchet MS"/>
          <w:b/>
          <w:u w:val="single"/>
        </w:rPr>
      </w:pPr>
      <w:r w:rsidRPr="00D37771">
        <w:rPr>
          <w:rFonts w:ascii="Trebuchet MS" w:hAnsi="Trebuchet MS"/>
          <w:b/>
          <w:u w:val="single"/>
        </w:rPr>
        <w:t>Findings:</w:t>
      </w:r>
    </w:p>
    <w:p w:rsidR="001B308E" w:rsidRPr="00D37771" w:rsidRDefault="001B308E" w:rsidP="00356CA4">
      <w:pPr>
        <w:ind w:left="720"/>
        <w:rPr>
          <w:rFonts w:ascii="Trebuchet MS" w:hAnsi="Trebuchet MS"/>
        </w:rPr>
      </w:pPr>
      <w:r>
        <w:rPr>
          <w:rFonts w:ascii="Trebuchet MS" w:hAnsi="Trebuchet MS"/>
        </w:rPr>
        <w:t xml:space="preserve">The fire started in the kitchen area of the gas station and damaged the suspended ceiling system, including the electrical, lighting, and plumbing systems above.  As a result of the collapse of the ceiling system, fire and smoke spread to the plenum space and exposed the roof and roof framing (including the roof panels, </w:t>
      </w:r>
      <w:proofErr w:type="spellStart"/>
      <w:r>
        <w:rPr>
          <w:rFonts w:ascii="Trebuchet MS" w:hAnsi="Trebuchet MS"/>
        </w:rPr>
        <w:t>girts</w:t>
      </w:r>
      <w:proofErr w:type="spellEnd"/>
      <w:r>
        <w:rPr>
          <w:rFonts w:ascii="Trebuchet MS" w:hAnsi="Trebuchet MS"/>
        </w:rPr>
        <w:t>, and structural steel frames) to the intense heat of the fire.  The other tenant spaces appeared to have smoke damage only.</w:t>
      </w:r>
    </w:p>
    <w:p w:rsidR="00356CA4" w:rsidRPr="00D37771" w:rsidRDefault="00356CA4" w:rsidP="00356CA4">
      <w:pPr>
        <w:ind w:left="720"/>
        <w:rPr>
          <w:rFonts w:ascii="Trebuchet MS" w:hAnsi="Trebuchet MS"/>
        </w:rPr>
      </w:pPr>
    </w:p>
    <w:p w:rsidR="00356CA4" w:rsidRPr="00D37771" w:rsidRDefault="007B0222" w:rsidP="00D37771">
      <w:pPr>
        <w:spacing w:after="120"/>
        <w:ind w:left="720"/>
        <w:rPr>
          <w:rFonts w:ascii="Trebuchet MS" w:hAnsi="Trebuchet MS"/>
          <w:b/>
          <w:u w:val="single"/>
        </w:rPr>
      </w:pPr>
      <w:r w:rsidRPr="00D37771">
        <w:rPr>
          <w:rFonts w:ascii="Trebuchet MS" w:hAnsi="Trebuchet MS"/>
          <w:b/>
          <w:u w:val="single"/>
        </w:rPr>
        <w:t>A</w:t>
      </w:r>
      <w:r w:rsidR="00356CA4" w:rsidRPr="00D37771">
        <w:rPr>
          <w:rFonts w:ascii="Trebuchet MS" w:hAnsi="Trebuchet MS"/>
          <w:b/>
          <w:u w:val="single"/>
        </w:rPr>
        <w:t>nalysis:</w:t>
      </w:r>
    </w:p>
    <w:p w:rsidR="00663CFE" w:rsidRPr="00D37771" w:rsidRDefault="003C3DC4" w:rsidP="00356CA4">
      <w:pPr>
        <w:pStyle w:val="BodyText"/>
        <w:ind w:left="720"/>
        <w:rPr>
          <w:rFonts w:ascii="Trebuchet MS" w:hAnsi="Trebuchet MS"/>
          <w:sz w:val="24"/>
          <w:szCs w:val="24"/>
          <w:u w:val="single"/>
        </w:rPr>
      </w:pPr>
      <w:r w:rsidRPr="00D37771">
        <w:rPr>
          <w:rFonts w:ascii="Trebuchet MS" w:hAnsi="Trebuchet MS"/>
          <w:sz w:val="24"/>
          <w:szCs w:val="24"/>
        </w:rPr>
        <w:t>The load bearing capacity of carbon steel can be adversely affected by fires that reach 300</w:t>
      </w:r>
      <w:r w:rsidRPr="00D37771">
        <w:rPr>
          <w:rFonts w:ascii="Trebuchet MS" w:hAnsi="Trebuchet MS"/>
          <w:sz w:val="24"/>
          <w:szCs w:val="24"/>
        </w:rPr>
        <w:sym w:font="Symbol" w:char="F0B0"/>
      </w:r>
      <w:r w:rsidRPr="00D37771">
        <w:rPr>
          <w:rFonts w:ascii="Trebuchet MS" w:hAnsi="Trebuchet MS"/>
          <w:sz w:val="24"/>
          <w:szCs w:val="24"/>
        </w:rPr>
        <w:t xml:space="preserve">C (see attached studies “Carbon Steel Mechanical Properties” and “The Effects of Fire on Structural Systems”).  Being that the </w:t>
      </w:r>
      <w:r w:rsidR="001A6F74" w:rsidRPr="00D37771">
        <w:rPr>
          <w:rFonts w:ascii="Trebuchet MS" w:hAnsi="Trebuchet MS"/>
          <w:sz w:val="24"/>
          <w:szCs w:val="24"/>
        </w:rPr>
        <w:t>fire began in the kitchen area and the tenant advertised fried chicken, it is safe to conclude that cooking oil was the source of ignition.  Studies have indicated that auto-ignition of cooking oils can range from 400</w:t>
      </w:r>
      <w:r w:rsidR="001A6F74" w:rsidRPr="00D37771">
        <w:rPr>
          <w:rFonts w:ascii="Trebuchet MS" w:hAnsi="Trebuchet MS"/>
          <w:sz w:val="24"/>
          <w:szCs w:val="24"/>
        </w:rPr>
        <w:sym w:font="Symbol" w:char="F0B0"/>
      </w:r>
      <w:r w:rsidR="001A6F74" w:rsidRPr="00D37771">
        <w:rPr>
          <w:rFonts w:ascii="Trebuchet MS" w:hAnsi="Trebuchet MS"/>
          <w:sz w:val="24"/>
          <w:szCs w:val="24"/>
        </w:rPr>
        <w:t>C to 435</w:t>
      </w:r>
      <w:r w:rsidR="001A6F74" w:rsidRPr="00D37771">
        <w:rPr>
          <w:rFonts w:ascii="Trebuchet MS" w:hAnsi="Trebuchet MS"/>
          <w:sz w:val="24"/>
          <w:szCs w:val="24"/>
        </w:rPr>
        <w:sym w:font="Symbol" w:char="F0B0"/>
      </w:r>
      <w:r w:rsidR="001A6F74" w:rsidRPr="00D37771">
        <w:rPr>
          <w:rFonts w:ascii="Trebuchet MS" w:hAnsi="Trebuchet MS"/>
          <w:sz w:val="24"/>
          <w:szCs w:val="24"/>
        </w:rPr>
        <w:t xml:space="preserve">C (see attached study “Auto-Ignition of Cooking Oils”).  Further, </w:t>
      </w:r>
      <w:r w:rsidR="00125F50" w:rsidRPr="00D37771">
        <w:rPr>
          <w:rFonts w:ascii="Trebuchet MS" w:hAnsi="Trebuchet MS"/>
          <w:sz w:val="24"/>
          <w:szCs w:val="24"/>
        </w:rPr>
        <w:t>some adjacent structural members</w:t>
      </w:r>
      <w:r w:rsidR="001A6F74" w:rsidRPr="00D37771">
        <w:rPr>
          <w:rFonts w:ascii="Trebuchet MS" w:hAnsi="Trebuchet MS"/>
          <w:sz w:val="24"/>
          <w:szCs w:val="24"/>
        </w:rPr>
        <w:t xml:space="preserve"> showed signs of deformation, where no visual </w:t>
      </w:r>
      <w:r w:rsidR="00125F50" w:rsidRPr="00D37771">
        <w:rPr>
          <w:rFonts w:ascii="Trebuchet MS" w:hAnsi="Trebuchet MS"/>
          <w:sz w:val="24"/>
          <w:szCs w:val="24"/>
        </w:rPr>
        <w:t>signs of deformation were</w:t>
      </w:r>
      <w:r w:rsidR="001A6F74" w:rsidRPr="00D37771">
        <w:rPr>
          <w:rFonts w:ascii="Trebuchet MS" w:hAnsi="Trebuchet MS"/>
          <w:sz w:val="24"/>
          <w:szCs w:val="24"/>
        </w:rPr>
        <w:t xml:space="preserve"> evident on the larger steel </w:t>
      </w:r>
      <w:r w:rsidR="00125F50" w:rsidRPr="00D37771">
        <w:rPr>
          <w:rFonts w:ascii="Trebuchet MS" w:hAnsi="Trebuchet MS"/>
          <w:sz w:val="24"/>
          <w:szCs w:val="24"/>
        </w:rPr>
        <w:t>frames;</w:t>
      </w:r>
      <w:r w:rsidR="001A6F74" w:rsidRPr="00D37771">
        <w:rPr>
          <w:rFonts w:ascii="Trebuchet MS" w:hAnsi="Trebuchet MS"/>
          <w:sz w:val="24"/>
          <w:szCs w:val="24"/>
        </w:rPr>
        <w:t xml:space="preserve"> the same temperature range would have been present.</w:t>
      </w:r>
    </w:p>
    <w:p w:rsidR="00663CFE" w:rsidRPr="00D37771" w:rsidRDefault="00663CFE" w:rsidP="00356CA4">
      <w:pPr>
        <w:pStyle w:val="BodyText"/>
        <w:ind w:left="720"/>
        <w:rPr>
          <w:rFonts w:ascii="Trebuchet MS" w:hAnsi="Trebuchet MS"/>
          <w:sz w:val="24"/>
          <w:szCs w:val="24"/>
          <w:u w:val="single"/>
        </w:rPr>
      </w:pPr>
    </w:p>
    <w:p w:rsidR="00356CA4" w:rsidRPr="00D37771" w:rsidRDefault="00356CA4" w:rsidP="00D37771">
      <w:pPr>
        <w:spacing w:after="120"/>
        <w:ind w:left="720"/>
        <w:rPr>
          <w:rFonts w:ascii="Trebuchet MS" w:hAnsi="Trebuchet MS"/>
          <w:b/>
          <w:u w:val="single"/>
        </w:rPr>
      </w:pPr>
      <w:r w:rsidRPr="00D37771">
        <w:rPr>
          <w:rFonts w:ascii="Trebuchet MS" w:hAnsi="Trebuchet MS"/>
          <w:b/>
          <w:u w:val="single"/>
        </w:rPr>
        <w:t>Conclusion:</w:t>
      </w:r>
    </w:p>
    <w:p w:rsidR="00125F50" w:rsidRPr="00D37771" w:rsidRDefault="00125F50" w:rsidP="00356CA4">
      <w:pPr>
        <w:pStyle w:val="BodyText"/>
        <w:ind w:left="720"/>
        <w:rPr>
          <w:rFonts w:ascii="Trebuchet MS" w:hAnsi="Trebuchet MS"/>
          <w:sz w:val="24"/>
          <w:szCs w:val="24"/>
        </w:rPr>
      </w:pPr>
      <w:r w:rsidRPr="00D37771">
        <w:rPr>
          <w:rFonts w:ascii="Trebuchet MS" w:hAnsi="Trebuchet MS"/>
          <w:sz w:val="24"/>
          <w:szCs w:val="24"/>
        </w:rPr>
        <w:t xml:space="preserve">The structural </w:t>
      </w:r>
      <w:r w:rsidR="005C3ED0" w:rsidRPr="00D37771">
        <w:rPr>
          <w:rFonts w:ascii="Trebuchet MS" w:hAnsi="Trebuchet MS"/>
          <w:sz w:val="24"/>
          <w:szCs w:val="24"/>
        </w:rPr>
        <w:t>system in the vicinity of the fire (including both primary and secondary framing members) has</w:t>
      </w:r>
      <w:r w:rsidRPr="00D37771">
        <w:rPr>
          <w:rFonts w:ascii="Trebuchet MS" w:hAnsi="Trebuchet MS"/>
          <w:sz w:val="24"/>
          <w:szCs w:val="24"/>
        </w:rPr>
        <w:t xml:space="preserve"> been structurally compromised as a result of exposure to fire and that they should be replaced with new construction.  This is based on our visual investigation and studies on the effects of fire on structural steel and </w:t>
      </w:r>
      <w:r w:rsidR="005C3ED0" w:rsidRPr="00D37771">
        <w:rPr>
          <w:rFonts w:ascii="Trebuchet MS" w:hAnsi="Trebuchet MS"/>
          <w:sz w:val="24"/>
          <w:szCs w:val="24"/>
        </w:rPr>
        <w:t>commercial kitchen fires.</w:t>
      </w:r>
    </w:p>
    <w:p w:rsidR="005C3ED0" w:rsidRPr="00D37771" w:rsidRDefault="005C3ED0" w:rsidP="00356CA4">
      <w:pPr>
        <w:pStyle w:val="BodyText"/>
        <w:ind w:left="720"/>
        <w:rPr>
          <w:rFonts w:ascii="Trebuchet MS" w:hAnsi="Trebuchet MS"/>
          <w:sz w:val="24"/>
          <w:szCs w:val="24"/>
        </w:rPr>
      </w:pPr>
    </w:p>
    <w:p w:rsidR="00125F50" w:rsidRPr="00D37771" w:rsidRDefault="005C3ED0" w:rsidP="00356CA4">
      <w:pPr>
        <w:pStyle w:val="BodyText"/>
        <w:ind w:left="720"/>
        <w:rPr>
          <w:rFonts w:ascii="Trebuchet MS" w:hAnsi="Trebuchet MS"/>
          <w:sz w:val="24"/>
          <w:szCs w:val="24"/>
        </w:rPr>
      </w:pPr>
      <w:r w:rsidRPr="00D37771">
        <w:rPr>
          <w:rFonts w:ascii="Trebuchet MS" w:hAnsi="Trebuchet MS"/>
          <w:sz w:val="24"/>
          <w:szCs w:val="24"/>
        </w:rPr>
        <w:t>There is no reason to believe the structural framing outside the tenant space that was directly impacted by the fire has been compromised.</w:t>
      </w:r>
    </w:p>
    <w:p w:rsidR="00E355F5" w:rsidRPr="00D37771" w:rsidRDefault="00E355F5" w:rsidP="00356CA4">
      <w:pPr>
        <w:pStyle w:val="BodyText"/>
        <w:ind w:left="720"/>
        <w:rPr>
          <w:rFonts w:ascii="Trebuchet MS" w:hAnsi="Trebuchet MS"/>
          <w:sz w:val="24"/>
          <w:szCs w:val="24"/>
        </w:rPr>
      </w:pPr>
    </w:p>
    <w:p w:rsidR="00E355F5" w:rsidRPr="00D37771" w:rsidRDefault="00083C69" w:rsidP="00356CA4">
      <w:pPr>
        <w:pStyle w:val="BodyText"/>
        <w:ind w:left="720"/>
        <w:rPr>
          <w:rFonts w:ascii="Trebuchet MS" w:hAnsi="Trebuchet MS"/>
          <w:sz w:val="24"/>
          <w:szCs w:val="24"/>
        </w:rPr>
      </w:pPr>
      <w:r w:rsidRPr="00D37771">
        <w:rPr>
          <w:rFonts w:ascii="Trebuchet MS" w:hAnsi="Trebuchet MS"/>
          <w:sz w:val="24"/>
          <w:szCs w:val="24"/>
        </w:rPr>
        <w:t xml:space="preserve">We recommend that all </w:t>
      </w:r>
      <w:r w:rsidR="00D37771" w:rsidRPr="00D37771">
        <w:rPr>
          <w:rFonts w:ascii="Trebuchet MS" w:hAnsi="Trebuchet MS"/>
          <w:sz w:val="24"/>
          <w:szCs w:val="24"/>
        </w:rPr>
        <w:t xml:space="preserve">fire-damaged </w:t>
      </w:r>
      <w:r w:rsidRPr="00D37771">
        <w:rPr>
          <w:rFonts w:ascii="Trebuchet MS" w:hAnsi="Trebuchet MS"/>
          <w:sz w:val="24"/>
          <w:szCs w:val="24"/>
        </w:rPr>
        <w:t xml:space="preserve">debris </w:t>
      </w:r>
      <w:r w:rsidR="005C3ED0" w:rsidRPr="00D37771">
        <w:rPr>
          <w:rFonts w:ascii="Trebuchet MS" w:hAnsi="Trebuchet MS"/>
          <w:sz w:val="24"/>
          <w:szCs w:val="24"/>
        </w:rPr>
        <w:t xml:space="preserve">and flooring </w:t>
      </w:r>
      <w:r w:rsidRPr="00D37771">
        <w:rPr>
          <w:rFonts w:ascii="Trebuchet MS" w:hAnsi="Trebuchet MS"/>
          <w:sz w:val="24"/>
          <w:szCs w:val="24"/>
        </w:rPr>
        <w:t xml:space="preserve">be removed from the </w:t>
      </w:r>
      <w:r w:rsidR="005C3ED0" w:rsidRPr="00D37771">
        <w:rPr>
          <w:rFonts w:ascii="Trebuchet MS" w:hAnsi="Trebuchet MS"/>
          <w:sz w:val="24"/>
          <w:szCs w:val="24"/>
        </w:rPr>
        <w:t>area impacted by the fire</w:t>
      </w:r>
      <w:r w:rsidRPr="00D37771">
        <w:rPr>
          <w:rFonts w:ascii="Trebuchet MS" w:hAnsi="Trebuchet MS"/>
          <w:sz w:val="24"/>
          <w:szCs w:val="24"/>
        </w:rPr>
        <w:t xml:space="preserve"> to allow a more thorough investigation of the foundation</w:t>
      </w:r>
      <w:r w:rsidR="003C2750" w:rsidRPr="00D37771">
        <w:rPr>
          <w:rFonts w:ascii="Trebuchet MS" w:hAnsi="Trebuchet MS"/>
          <w:sz w:val="24"/>
          <w:szCs w:val="24"/>
        </w:rPr>
        <w:t>.</w:t>
      </w:r>
      <w:r w:rsidRPr="00D37771">
        <w:rPr>
          <w:rFonts w:ascii="Trebuchet MS" w:hAnsi="Trebuchet MS"/>
          <w:sz w:val="24"/>
          <w:szCs w:val="24"/>
        </w:rPr>
        <w:t xml:space="preserve"> However research has found that </w:t>
      </w:r>
      <w:r w:rsidR="005C3ED0" w:rsidRPr="00D37771">
        <w:rPr>
          <w:rFonts w:ascii="Trebuchet MS" w:hAnsi="Trebuchet MS"/>
          <w:sz w:val="24"/>
          <w:szCs w:val="24"/>
        </w:rPr>
        <w:t xml:space="preserve">intense heat from fires can compromise structural concrete via thermal cracks and </w:t>
      </w:r>
      <w:proofErr w:type="spellStart"/>
      <w:r w:rsidR="005C3ED0" w:rsidRPr="00D37771">
        <w:rPr>
          <w:rFonts w:ascii="Trebuchet MS" w:hAnsi="Trebuchet MS"/>
          <w:sz w:val="24"/>
          <w:szCs w:val="24"/>
        </w:rPr>
        <w:t>spalling</w:t>
      </w:r>
      <w:proofErr w:type="spellEnd"/>
      <w:r w:rsidR="005C3ED0" w:rsidRPr="00D37771">
        <w:rPr>
          <w:rFonts w:ascii="Trebuchet MS" w:hAnsi="Trebuchet MS"/>
          <w:sz w:val="24"/>
          <w:szCs w:val="24"/>
        </w:rPr>
        <w:t xml:space="preserve"> (see attached study “Thermal Cracking of Concrete” by the NRMCA).</w:t>
      </w:r>
    </w:p>
    <w:p w:rsidR="00083C69" w:rsidRPr="00D37771" w:rsidRDefault="00083C69" w:rsidP="00356CA4">
      <w:pPr>
        <w:pStyle w:val="BodyText"/>
        <w:ind w:left="720"/>
        <w:rPr>
          <w:rFonts w:ascii="Trebuchet MS" w:hAnsi="Trebuchet MS"/>
          <w:sz w:val="24"/>
          <w:szCs w:val="24"/>
        </w:rPr>
      </w:pPr>
    </w:p>
    <w:p w:rsidR="00641739" w:rsidRPr="00D37771" w:rsidRDefault="00663CFE" w:rsidP="00356CA4">
      <w:pPr>
        <w:pStyle w:val="BodyText"/>
        <w:ind w:left="720"/>
        <w:rPr>
          <w:rFonts w:ascii="Trebuchet MS" w:hAnsi="Trebuchet MS"/>
          <w:sz w:val="24"/>
          <w:szCs w:val="24"/>
        </w:rPr>
      </w:pPr>
      <w:r w:rsidRPr="00D37771">
        <w:rPr>
          <w:rFonts w:ascii="Trebuchet MS" w:hAnsi="Trebuchet MS"/>
          <w:sz w:val="24"/>
          <w:szCs w:val="24"/>
        </w:rPr>
        <w:t xml:space="preserve">It is recommended that all the </w:t>
      </w:r>
      <w:r w:rsidR="001D509D" w:rsidRPr="00D37771">
        <w:rPr>
          <w:rFonts w:ascii="Trebuchet MS" w:hAnsi="Trebuchet MS"/>
          <w:sz w:val="24"/>
          <w:szCs w:val="24"/>
        </w:rPr>
        <w:t xml:space="preserve">damaged </w:t>
      </w:r>
      <w:r w:rsidRPr="00D37771">
        <w:rPr>
          <w:rFonts w:ascii="Trebuchet MS" w:hAnsi="Trebuchet MS"/>
          <w:sz w:val="24"/>
          <w:szCs w:val="24"/>
        </w:rPr>
        <w:t xml:space="preserve">steel structure in that </w:t>
      </w:r>
      <w:r w:rsidR="005C3ED0" w:rsidRPr="00D37771">
        <w:rPr>
          <w:rFonts w:ascii="Trebuchet MS" w:hAnsi="Trebuchet MS"/>
          <w:sz w:val="24"/>
          <w:szCs w:val="24"/>
        </w:rPr>
        <w:t xml:space="preserve">study </w:t>
      </w:r>
      <w:r w:rsidRPr="00D37771">
        <w:rPr>
          <w:rFonts w:ascii="Trebuchet MS" w:hAnsi="Trebuchet MS"/>
          <w:sz w:val="24"/>
          <w:szCs w:val="24"/>
        </w:rPr>
        <w:t>area be replaced for safety of the general public.</w:t>
      </w:r>
    </w:p>
    <w:p w:rsidR="00641739" w:rsidRPr="00D37771" w:rsidRDefault="00641739" w:rsidP="00356CA4">
      <w:pPr>
        <w:pStyle w:val="BodyText"/>
        <w:ind w:left="720"/>
        <w:rPr>
          <w:rFonts w:ascii="Trebuchet MS" w:hAnsi="Trebuchet MS"/>
          <w:sz w:val="24"/>
          <w:szCs w:val="24"/>
        </w:rPr>
      </w:pPr>
    </w:p>
    <w:p w:rsidR="00D37771" w:rsidRPr="00D37771" w:rsidRDefault="00356CA4" w:rsidP="00356CA4">
      <w:pPr>
        <w:ind w:left="720"/>
        <w:rPr>
          <w:rFonts w:ascii="Trebuchet MS" w:hAnsi="Trebuchet MS"/>
        </w:rPr>
      </w:pPr>
      <w:r w:rsidRPr="00D37771">
        <w:rPr>
          <w:rFonts w:ascii="Trebuchet MS" w:hAnsi="Trebuchet MS"/>
        </w:rPr>
        <w:t>Sincerely,</w:t>
      </w:r>
    </w:p>
    <w:p w:rsidR="00D37771" w:rsidRPr="00D37771" w:rsidRDefault="000661CC" w:rsidP="00356CA4">
      <w:pPr>
        <w:ind w:left="720"/>
        <w:rPr>
          <w:rFonts w:ascii="Trebuchet MS" w:hAnsi="Trebuchet MS"/>
        </w:rPr>
      </w:pPr>
      <w:r>
        <w:rPr>
          <w:rFonts w:ascii="Futura Bk BT" w:hAnsi="Futura Bk BT"/>
          <w:noProof/>
        </w:rPr>
        <w:drawing>
          <wp:inline distT="0" distB="0" distL="0" distR="0">
            <wp:extent cx="2514600" cy="504825"/>
            <wp:effectExtent l="0" t="0" r="0" b="0"/>
            <wp:docPr id="1" name="Picture 1" descr="KK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signature"/>
                    <pic:cNvPicPr>
                      <a:picLocks noChangeAspect="1" noChangeArrowheads="1"/>
                    </pic:cNvPicPr>
                  </pic:nvPicPr>
                  <pic:blipFill>
                    <a:blip r:embed="rId9"/>
                    <a:srcRect/>
                    <a:stretch>
                      <a:fillRect/>
                    </a:stretch>
                  </pic:blipFill>
                  <pic:spPr bwMode="auto">
                    <a:xfrm>
                      <a:off x="0" y="0"/>
                      <a:ext cx="2514600" cy="504825"/>
                    </a:xfrm>
                    <a:prstGeom prst="rect">
                      <a:avLst/>
                    </a:prstGeom>
                    <a:noFill/>
                    <a:ln w="9525">
                      <a:noFill/>
                      <a:miter lim="800000"/>
                      <a:headEnd/>
                      <a:tailEnd/>
                    </a:ln>
                  </pic:spPr>
                </pic:pic>
              </a:graphicData>
            </a:graphic>
          </wp:inline>
        </w:drawing>
      </w:r>
    </w:p>
    <w:p w:rsidR="000E59CB" w:rsidRPr="00D37771" w:rsidRDefault="000E59CB" w:rsidP="000661CC">
      <w:pPr>
        <w:ind w:firstLine="720"/>
        <w:rPr>
          <w:rFonts w:ascii="Trebuchet MS" w:hAnsi="Trebuchet MS"/>
        </w:rPr>
      </w:pPr>
      <w:r w:rsidRPr="00D37771">
        <w:rPr>
          <w:rFonts w:ascii="Trebuchet MS" w:hAnsi="Trebuchet MS"/>
        </w:rPr>
        <w:t xml:space="preserve">Kevin </w:t>
      </w:r>
      <w:r w:rsidR="005C503B">
        <w:rPr>
          <w:rFonts w:ascii="Trebuchet MS" w:hAnsi="Trebuchet MS"/>
        </w:rPr>
        <w:t xml:space="preserve">J. </w:t>
      </w:r>
      <w:r w:rsidRPr="00D37771">
        <w:rPr>
          <w:rFonts w:ascii="Trebuchet MS" w:hAnsi="Trebuchet MS"/>
        </w:rPr>
        <w:t>Kinchen</w:t>
      </w:r>
      <w:r w:rsidR="005C503B">
        <w:rPr>
          <w:rFonts w:ascii="Trebuchet MS" w:hAnsi="Trebuchet MS"/>
        </w:rPr>
        <w:t>, NCARB</w:t>
      </w:r>
    </w:p>
    <w:p w:rsidR="00356CA4" w:rsidRPr="00D37771" w:rsidRDefault="000E59CB" w:rsidP="00356CA4">
      <w:pPr>
        <w:ind w:left="720"/>
        <w:rPr>
          <w:rFonts w:ascii="Trebuchet MS" w:hAnsi="Trebuchet MS"/>
        </w:rPr>
      </w:pPr>
      <w:r w:rsidRPr="00D37771">
        <w:rPr>
          <w:rFonts w:ascii="Trebuchet MS" w:hAnsi="Trebuchet MS"/>
        </w:rPr>
        <w:t>Chief Architect</w:t>
      </w:r>
    </w:p>
    <w:p w:rsidR="00733D52" w:rsidRDefault="000E59CB" w:rsidP="00356CA4">
      <w:pPr>
        <w:ind w:left="720"/>
        <w:rPr>
          <w:rFonts w:ascii="Trebuchet MS" w:hAnsi="Trebuchet MS"/>
        </w:rPr>
      </w:pPr>
      <w:r w:rsidRPr="00D37771">
        <w:rPr>
          <w:rFonts w:ascii="Trebuchet MS" w:hAnsi="Trebuchet MS"/>
        </w:rPr>
        <w:t>Dammon Engineering</w:t>
      </w:r>
    </w:p>
    <w:p w:rsidR="000661CC" w:rsidRDefault="000661CC" w:rsidP="00356CA4">
      <w:pPr>
        <w:ind w:left="720"/>
        <w:rPr>
          <w:rFonts w:ascii="Trebuchet MS" w:hAnsi="Trebuchet MS"/>
        </w:rPr>
      </w:pPr>
    </w:p>
    <w:p w:rsidR="00D83273" w:rsidRPr="00D37771" w:rsidRDefault="00733D52" w:rsidP="00356CA4">
      <w:pPr>
        <w:ind w:left="720"/>
        <w:rPr>
          <w:rFonts w:ascii="Trebuchet MS" w:hAnsi="Trebuchet MS"/>
        </w:rPr>
      </w:pPr>
      <w:r>
        <w:rPr>
          <w:rFonts w:ascii="Trebuchet MS" w:hAnsi="Trebuchet MS"/>
        </w:rPr>
        <w:t>Enclosures:</w:t>
      </w:r>
      <w:r w:rsidR="00200DFE">
        <w:rPr>
          <w:rFonts w:ascii="Trebuchet MS" w:hAnsi="Trebuchet MS"/>
        </w:rPr>
        <w:t xml:space="preserve">  </w:t>
      </w:r>
      <w:r>
        <w:rPr>
          <w:rFonts w:ascii="Trebuchet MS" w:hAnsi="Trebuchet MS"/>
        </w:rPr>
        <w:t xml:space="preserve">Site photos, studies: “Carbon Steel Mechanical Properties”, “The Effects of Fire on Structural Systems”, “Auto-Ignition of Cooking Oils”, and </w:t>
      </w:r>
      <w:r w:rsidRPr="00D37771">
        <w:rPr>
          <w:rFonts w:ascii="Trebuchet MS" w:hAnsi="Trebuchet MS"/>
        </w:rPr>
        <w:t>“Thermal Cracking of Concrete”</w:t>
      </w:r>
    </w:p>
    <w:sectPr w:rsidR="00D83273" w:rsidRPr="00D37771" w:rsidSect="004F6AC8">
      <w:footerReference w:type="default" r:id="rId10"/>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08E" w:rsidRDefault="001B308E" w:rsidP="00356CA4">
      <w:r>
        <w:separator/>
      </w:r>
    </w:p>
  </w:endnote>
  <w:endnote w:type="continuationSeparator" w:id="1">
    <w:p w:rsidR="001B308E" w:rsidRDefault="001B308E"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Futura Bk BT">
    <w:altName w:val="Segoe UI"/>
    <w:charset w:val="00"/>
    <w:family w:val="swiss"/>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08E" w:rsidRDefault="001B308E"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1B308E" w:rsidRDefault="001B308E" w:rsidP="00356CA4">
    <w:pPr>
      <w:spacing w:line="140" w:lineRule="exact"/>
      <w:jc w:val="both"/>
      <w:rPr>
        <w:rFonts w:ascii="Arial" w:hAnsi="Arial" w:cs="Arial"/>
        <w:color w:val="000000"/>
        <w:sz w:val="14"/>
        <w:szCs w:val="14"/>
      </w:rPr>
    </w:pPr>
  </w:p>
  <w:p w:rsidR="001B308E" w:rsidRDefault="001B308E"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1B308E" w:rsidRDefault="001B308E"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08E" w:rsidRDefault="001B308E" w:rsidP="00356CA4">
      <w:r>
        <w:separator/>
      </w:r>
    </w:p>
  </w:footnote>
  <w:footnote w:type="continuationSeparator" w:id="1">
    <w:p w:rsidR="001B308E" w:rsidRDefault="001B308E"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1EC4"/>
    <w:rsid w:val="00012765"/>
    <w:rsid w:val="00012CD7"/>
    <w:rsid w:val="0001373A"/>
    <w:rsid w:val="000554B8"/>
    <w:rsid w:val="00056702"/>
    <w:rsid w:val="00065552"/>
    <w:rsid w:val="000661CC"/>
    <w:rsid w:val="00083C69"/>
    <w:rsid w:val="000848E6"/>
    <w:rsid w:val="000B70BB"/>
    <w:rsid w:val="000D112A"/>
    <w:rsid w:val="000E59CB"/>
    <w:rsid w:val="000E73A7"/>
    <w:rsid w:val="00125F50"/>
    <w:rsid w:val="001265AD"/>
    <w:rsid w:val="00140C01"/>
    <w:rsid w:val="00197C24"/>
    <w:rsid w:val="001A6F74"/>
    <w:rsid w:val="001B308E"/>
    <w:rsid w:val="001C3BFB"/>
    <w:rsid w:val="001D509D"/>
    <w:rsid w:val="001E32F6"/>
    <w:rsid w:val="001E5923"/>
    <w:rsid w:val="00200DFE"/>
    <w:rsid w:val="0020643F"/>
    <w:rsid w:val="00230907"/>
    <w:rsid w:val="00240318"/>
    <w:rsid w:val="00277D1F"/>
    <w:rsid w:val="00291A81"/>
    <w:rsid w:val="002C0898"/>
    <w:rsid w:val="002D079A"/>
    <w:rsid w:val="002F51D7"/>
    <w:rsid w:val="00315E18"/>
    <w:rsid w:val="00335FD2"/>
    <w:rsid w:val="00356CA4"/>
    <w:rsid w:val="00365A32"/>
    <w:rsid w:val="00372B42"/>
    <w:rsid w:val="00384E87"/>
    <w:rsid w:val="0039038A"/>
    <w:rsid w:val="00397181"/>
    <w:rsid w:val="003C2750"/>
    <w:rsid w:val="003C3DC4"/>
    <w:rsid w:val="003F2392"/>
    <w:rsid w:val="00415BBE"/>
    <w:rsid w:val="00443100"/>
    <w:rsid w:val="00471107"/>
    <w:rsid w:val="00476053"/>
    <w:rsid w:val="00487817"/>
    <w:rsid w:val="004B272C"/>
    <w:rsid w:val="004F6AC8"/>
    <w:rsid w:val="005059EB"/>
    <w:rsid w:val="005072F5"/>
    <w:rsid w:val="00532639"/>
    <w:rsid w:val="00551DBF"/>
    <w:rsid w:val="0057715B"/>
    <w:rsid w:val="00593261"/>
    <w:rsid w:val="00595316"/>
    <w:rsid w:val="00596920"/>
    <w:rsid w:val="005A48E6"/>
    <w:rsid w:val="005C3ED0"/>
    <w:rsid w:val="005C503B"/>
    <w:rsid w:val="005D06D2"/>
    <w:rsid w:val="005D78C6"/>
    <w:rsid w:val="005D7A49"/>
    <w:rsid w:val="00621041"/>
    <w:rsid w:val="00634A34"/>
    <w:rsid w:val="00641739"/>
    <w:rsid w:val="00663CFE"/>
    <w:rsid w:val="00665DBB"/>
    <w:rsid w:val="006700DC"/>
    <w:rsid w:val="00670956"/>
    <w:rsid w:val="006C10C1"/>
    <w:rsid w:val="006E4DA9"/>
    <w:rsid w:val="00733D52"/>
    <w:rsid w:val="007412E3"/>
    <w:rsid w:val="00743786"/>
    <w:rsid w:val="00745389"/>
    <w:rsid w:val="007536FF"/>
    <w:rsid w:val="00787C91"/>
    <w:rsid w:val="007917C8"/>
    <w:rsid w:val="00793C61"/>
    <w:rsid w:val="00795522"/>
    <w:rsid w:val="00797EBF"/>
    <w:rsid w:val="007B0222"/>
    <w:rsid w:val="007C12AE"/>
    <w:rsid w:val="007D2585"/>
    <w:rsid w:val="007E7717"/>
    <w:rsid w:val="008207F8"/>
    <w:rsid w:val="0084622A"/>
    <w:rsid w:val="00871E13"/>
    <w:rsid w:val="008862F5"/>
    <w:rsid w:val="008A44F9"/>
    <w:rsid w:val="008B3AA2"/>
    <w:rsid w:val="008C2FD2"/>
    <w:rsid w:val="008D76AF"/>
    <w:rsid w:val="00916106"/>
    <w:rsid w:val="0093308A"/>
    <w:rsid w:val="00964AA5"/>
    <w:rsid w:val="0097608C"/>
    <w:rsid w:val="00981701"/>
    <w:rsid w:val="0098749B"/>
    <w:rsid w:val="009C7A91"/>
    <w:rsid w:val="009E6D80"/>
    <w:rsid w:val="009F363A"/>
    <w:rsid w:val="00A1598D"/>
    <w:rsid w:val="00A26403"/>
    <w:rsid w:val="00A26FD9"/>
    <w:rsid w:val="00A278A4"/>
    <w:rsid w:val="00A54DD6"/>
    <w:rsid w:val="00A96E21"/>
    <w:rsid w:val="00AD0B3A"/>
    <w:rsid w:val="00AE6815"/>
    <w:rsid w:val="00B53612"/>
    <w:rsid w:val="00B67A96"/>
    <w:rsid w:val="00BD1773"/>
    <w:rsid w:val="00BE6A03"/>
    <w:rsid w:val="00C555EA"/>
    <w:rsid w:val="00C562F9"/>
    <w:rsid w:val="00C6023F"/>
    <w:rsid w:val="00C64FEE"/>
    <w:rsid w:val="00CB5011"/>
    <w:rsid w:val="00CE744E"/>
    <w:rsid w:val="00CF074B"/>
    <w:rsid w:val="00D101E3"/>
    <w:rsid w:val="00D32E7A"/>
    <w:rsid w:val="00D37771"/>
    <w:rsid w:val="00D4307E"/>
    <w:rsid w:val="00D83273"/>
    <w:rsid w:val="00E2669B"/>
    <w:rsid w:val="00E355F5"/>
    <w:rsid w:val="00E517E1"/>
    <w:rsid w:val="00E56BE3"/>
    <w:rsid w:val="00E6429B"/>
    <w:rsid w:val="00E94724"/>
    <w:rsid w:val="00E95315"/>
    <w:rsid w:val="00EC778A"/>
    <w:rsid w:val="00EE4F49"/>
    <w:rsid w:val="00EF4742"/>
    <w:rsid w:val="00EF7DC1"/>
    <w:rsid w:val="00F25062"/>
    <w:rsid w:val="00F30FA1"/>
    <w:rsid w:val="00F9609B"/>
    <w:rsid w:val="00FA213F"/>
    <w:rsid w:val="00FA2CA4"/>
    <w:rsid w:val="00FC126C"/>
    <w:rsid w:val="00FC544D"/>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39E50-4CB9-4BB0-AC48-84F400E02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576</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D</cp:lastModifiedBy>
  <cp:revision>32</cp:revision>
  <cp:lastPrinted>2014-03-17T15:32:00Z</cp:lastPrinted>
  <dcterms:created xsi:type="dcterms:W3CDTF">2014-03-16T13:41:00Z</dcterms:created>
  <dcterms:modified xsi:type="dcterms:W3CDTF">2014-03-17T15:59:00Z</dcterms:modified>
</cp:coreProperties>
</file>