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B0" w:rsidRDefault="00736DB0">
      <w:r w:rsidRPr="00736DB0">
        <w:t>PROJECT MANAGEMENT AND COORDINATION</w:t>
      </w:r>
      <w:r>
        <w:t xml:space="preserve"> </w:t>
      </w:r>
      <w:r>
        <w:tab/>
      </w:r>
      <w:r>
        <w:tab/>
      </w:r>
      <w:r w:rsidRPr="00736DB0">
        <w:t xml:space="preserve">013100 </w:t>
      </w:r>
      <w:r>
        <w:t>–</w:t>
      </w:r>
      <w:r w:rsidRPr="00736DB0">
        <w:t xml:space="preserve"> 3</w:t>
      </w:r>
    </w:p>
    <w:p w:rsidR="00736DB0" w:rsidRDefault="00736DB0" w:rsidP="00377CEC">
      <w:r>
        <w:t>1. Attendees: Authorized representatives of Owner, Engineer, and their consultants; Contractor and its superintendent; major subcontractors; suppliers; and other concerned parties shall attend the conference. Participants at the conference shall be familiar with Project and authorized to conclude matters relating to the Work.</w:t>
      </w:r>
    </w:p>
    <w:p w:rsidR="00736DB0" w:rsidRDefault="00736DB0" w:rsidP="00434977">
      <w:pPr>
        <w:spacing w:after="120"/>
      </w:pPr>
      <w:r>
        <w:t>2.</w:t>
      </w:r>
      <w:r w:rsidRPr="00434977">
        <w:rPr>
          <w:b/>
        </w:rPr>
        <w:t xml:space="preserve"> Contractor shall furnish the </w:t>
      </w:r>
      <w:r w:rsidR="00377CEC" w:rsidRPr="00434977">
        <w:rPr>
          <w:b/>
        </w:rPr>
        <w:t>following prior to his first payment</w:t>
      </w:r>
      <w:r w:rsidRPr="00434977">
        <w:rPr>
          <w:b/>
        </w:rPr>
        <w:t>:</w:t>
      </w:r>
    </w:p>
    <w:p w:rsidR="00377CEC" w:rsidRPr="00832854" w:rsidRDefault="00377CEC" w:rsidP="00377CEC">
      <w:p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0"/>
        <w:ind w:left="810" w:right="360" w:hanging="360"/>
        <w:jc w:val="both"/>
        <w:rPr>
          <w:sz w:val="22"/>
        </w:rPr>
      </w:pPr>
      <w:r w:rsidRPr="00832854">
        <w:rPr>
          <w:sz w:val="22"/>
        </w:rPr>
        <w:t>a.</w:t>
      </w:r>
      <w:r w:rsidRPr="00832854">
        <w:rPr>
          <w:sz w:val="22"/>
        </w:rPr>
        <w:tab/>
        <w:t>Cost breakdown (Schedule of Values), shall be in standard Construction Specifications Institute format.</w:t>
      </w:r>
    </w:p>
    <w:p w:rsidR="00377CEC" w:rsidRPr="00832854" w:rsidRDefault="00377CEC" w:rsidP="00377CEC">
      <w:p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0"/>
        <w:ind w:left="810" w:hanging="360"/>
        <w:jc w:val="both"/>
        <w:rPr>
          <w:sz w:val="22"/>
        </w:rPr>
      </w:pPr>
      <w:r w:rsidRPr="00832854">
        <w:rPr>
          <w:sz w:val="22"/>
        </w:rPr>
        <w:t>b.</w:t>
      </w:r>
      <w:r w:rsidRPr="00832854">
        <w:rPr>
          <w:sz w:val="22"/>
        </w:rPr>
        <w:tab/>
        <w:t>List Sub-contractors and major suppliers</w:t>
      </w:r>
    </w:p>
    <w:p w:rsidR="00377CEC" w:rsidRPr="00832854" w:rsidRDefault="00377CEC" w:rsidP="00377CEC">
      <w:p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0"/>
        <w:ind w:left="810" w:hanging="360"/>
        <w:jc w:val="both"/>
        <w:rPr>
          <w:sz w:val="22"/>
        </w:rPr>
      </w:pPr>
      <w:r w:rsidRPr="00832854">
        <w:rPr>
          <w:sz w:val="22"/>
        </w:rPr>
        <w:t>c.</w:t>
      </w:r>
      <w:r w:rsidRPr="00832854">
        <w:rPr>
          <w:sz w:val="22"/>
        </w:rPr>
        <w:tab/>
        <w:t>Information listed in Paragraph 7.1 of the Supplementary Conditions.</w:t>
      </w:r>
    </w:p>
    <w:p w:rsidR="00377CEC" w:rsidRPr="00832854" w:rsidRDefault="00377CEC" w:rsidP="00434977">
      <w:p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120"/>
        <w:ind w:left="810" w:hanging="360"/>
        <w:jc w:val="both"/>
        <w:rPr>
          <w:sz w:val="22"/>
        </w:rPr>
      </w:pPr>
      <w:r w:rsidRPr="00832854">
        <w:rPr>
          <w:sz w:val="22"/>
        </w:rPr>
        <w:t>d.</w:t>
      </w:r>
      <w:r w:rsidRPr="00832854">
        <w:rPr>
          <w:sz w:val="22"/>
        </w:rPr>
        <w:tab/>
        <w:t xml:space="preserve">Construction Schedule as defined in 3.10.2 of General Conditions and Supplementary Conditions. </w:t>
      </w:r>
    </w:p>
    <w:p w:rsidR="00377CEC" w:rsidRPr="00377CEC" w:rsidRDefault="00377CEC" w:rsidP="00377CE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 w:hanging="360"/>
        <w:jc w:val="both"/>
        <w:rPr>
          <w:b/>
          <w:sz w:val="22"/>
        </w:rPr>
      </w:pPr>
      <w:r w:rsidRPr="00377CEC">
        <w:rPr>
          <w:b/>
          <w:sz w:val="22"/>
        </w:rPr>
        <w:t>No payments to the contractor shall be made until this information is provided.</w:t>
      </w:r>
    </w:p>
    <w:p w:rsidR="005A3C62" w:rsidRDefault="005A3C62" w:rsidP="00434977">
      <w:pPr>
        <w:spacing w:after="120"/>
      </w:pPr>
      <w:r>
        <w:t>3. Agenda: Discuss items of significance that could affect progress, including the following:</w:t>
      </w:r>
    </w:p>
    <w:p w:rsidR="005A3C62" w:rsidRDefault="005A3C62" w:rsidP="00377CEC">
      <w:pPr>
        <w:spacing w:after="0"/>
        <w:ind w:left="720" w:hanging="270"/>
      </w:pPr>
      <w:r>
        <w:t>a. Designation of key personnel and their duties.</w:t>
      </w:r>
    </w:p>
    <w:p w:rsidR="005A3C62" w:rsidRDefault="005A3C62" w:rsidP="00377CEC">
      <w:pPr>
        <w:spacing w:after="0"/>
        <w:ind w:left="720" w:hanging="270"/>
      </w:pPr>
      <w:r>
        <w:t>b. Change Orders.</w:t>
      </w:r>
    </w:p>
    <w:p w:rsidR="005A3C62" w:rsidRDefault="005A3C62" w:rsidP="00377CEC">
      <w:pPr>
        <w:spacing w:after="0"/>
        <w:ind w:left="720" w:hanging="270"/>
      </w:pPr>
      <w:r>
        <w:t>c. Invoice Procedures.</w:t>
      </w:r>
    </w:p>
    <w:p w:rsidR="005A3C62" w:rsidRDefault="005A3C62" w:rsidP="00377CEC">
      <w:pPr>
        <w:spacing w:after="0"/>
        <w:ind w:left="720" w:hanging="270"/>
      </w:pPr>
      <w:r>
        <w:t>d. Prior Approval.</w:t>
      </w:r>
    </w:p>
    <w:p w:rsidR="005A3C62" w:rsidRDefault="005A3C62" w:rsidP="00377CEC">
      <w:pPr>
        <w:spacing w:after="0"/>
        <w:ind w:left="720" w:hanging="270"/>
      </w:pPr>
      <w:r>
        <w:t>e. Testing Lab, Procedures for testing and inspecting.</w:t>
      </w:r>
    </w:p>
    <w:p w:rsidR="005A3C62" w:rsidRDefault="005A3C62" w:rsidP="00377CEC">
      <w:pPr>
        <w:spacing w:after="0"/>
        <w:ind w:left="720" w:hanging="270"/>
      </w:pPr>
      <w:r>
        <w:t>f. Project Sign.</w:t>
      </w:r>
    </w:p>
    <w:p w:rsidR="005A3C62" w:rsidRDefault="005A3C62" w:rsidP="00377CEC">
      <w:pPr>
        <w:spacing w:after="0"/>
        <w:ind w:left="720" w:hanging="270"/>
      </w:pPr>
      <w:r>
        <w:t>g. Meetings.</w:t>
      </w:r>
    </w:p>
    <w:p w:rsidR="005A3C62" w:rsidRDefault="005A3C62" w:rsidP="00377CEC">
      <w:pPr>
        <w:spacing w:after="0"/>
        <w:ind w:left="720" w:hanging="270"/>
      </w:pPr>
      <w:r>
        <w:t>h. General Correspondence.</w:t>
      </w:r>
    </w:p>
    <w:p w:rsidR="005A3C62" w:rsidRDefault="005A3C62" w:rsidP="00377CEC">
      <w:pPr>
        <w:spacing w:after="0"/>
        <w:ind w:left="720" w:hanging="270"/>
      </w:pPr>
      <w:proofErr w:type="spellStart"/>
      <w:r>
        <w:t>i</w:t>
      </w:r>
      <w:proofErr w:type="spellEnd"/>
      <w:r>
        <w:t>. Shop Drawings.</w:t>
      </w:r>
    </w:p>
    <w:p w:rsidR="005A3C62" w:rsidRDefault="005A3C62" w:rsidP="00377CEC">
      <w:pPr>
        <w:spacing w:after="0"/>
        <w:ind w:left="720" w:hanging="270"/>
      </w:pPr>
      <w:r>
        <w:t>j. Procedure for keeping Record Documents.</w:t>
      </w:r>
    </w:p>
    <w:p w:rsidR="005A3C62" w:rsidRDefault="005A3C62" w:rsidP="00377CEC">
      <w:pPr>
        <w:spacing w:after="0"/>
        <w:ind w:left="720" w:hanging="270"/>
      </w:pPr>
      <w:r>
        <w:t>k. Security.</w:t>
      </w:r>
    </w:p>
    <w:p w:rsidR="005A3C62" w:rsidRDefault="005A3C62" w:rsidP="00377CEC">
      <w:pPr>
        <w:spacing w:after="0"/>
        <w:ind w:left="720" w:hanging="270"/>
      </w:pPr>
      <w:r>
        <w:t>l. User's occupancy requirements.</w:t>
      </w:r>
    </w:p>
    <w:p w:rsidR="005A3C62" w:rsidRDefault="005A3C62" w:rsidP="00377CEC">
      <w:pPr>
        <w:spacing w:after="0"/>
        <w:ind w:left="720" w:hanging="270"/>
      </w:pPr>
      <w:r>
        <w:t>m. Location of staging areas and use of the premises.</w:t>
      </w:r>
    </w:p>
    <w:p w:rsidR="005A3C62" w:rsidRDefault="005A3C62" w:rsidP="00377CEC">
      <w:pPr>
        <w:spacing w:after="0"/>
        <w:ind w:left="720" w:hanging="270"/>
      </w:pPr>
      <w:r>
        <w:t>n. Parking availability.</w:t>
      </w:r>
    </w:p>
    <w:p w:rsidR="005A3C62" w:rsidRDefault="005A3C62" w:rsidP="00377CEC">
      <w:pPr>
        <w:spacing w:after="0"/>
        <w:ind w:left="720" w:hanging="270"/>
      </w:pPr>
      <w:r>
        <w:t>o. Location and type of temporary facilities and utilities.</w:t>
      </w:r>
    </w:p>
    <w:p w:rsidR="005A3C62" w:rsidRDefault="005A3C62" w:rsidP="00377CEC">
      <w:pPr>
        <w:spacing w:after="0"/>
        <w:ind w:left="720" w:hanging="270"/>
      </w:pPr>
      <w:r>
        <w:t>p. Responsibility for temporary facilities and controls.</w:t>
      </w:r>
    </w:p>
    <w:p w:rsidR="005A3C62" w:rsidRDefault="005A3C62" w:rsidP="00377CEC">
      <w:pPr>
        <w:spacing w:after="0"/>
        <w:ind w:left="720" w:hanging="270"/>
      </w:pPr>
      <w:r>
        <w:t>q. Office, work, and storage areas.</w:t>
      </w:r>
    </w:p>
    <w:p w:rsidR="005A3C62" w:rsidRDefault="005A3C62" w:rsidP="00377CEC">
      <w:pPr>
        <w:spacing w:after="0"/>
        <w:ind w:left="720" w:hanging="270"/>
      </w:pPr>
      <w:r>
        <w:t>r. Equipment deliveries.</w:t>
      </w:r>
    </w:p>
    <w:p w:rsidR="005A3C62" w:rsidRDefault="005A3C62" w:rsidP="00377CEC">
      <w:pPr>
        <w:spacing w:after="0"/>
        <w:ind w:left="720" w:hanging="270"/>
      </w:pPr>
      <w:r>
        <w:t>s. Outages/Interruptions of Services.</w:t>
      </w:r>
    </w:p>
    <w:p w:rsidR="005A3C62" w:rsidRDefault="005A3C62" w:rsidP="00377CEC">
      <w:pPr>
        <w:spacing w:after="0"/>
        <w:ind w:left="720" w:hanging="270"/>
      </w:pPr>
      <w:r>
        <w:t>t. Work restrictions.</w:t>
      </w:r>
    </w:p>
    <w:p w:rsidR="005A3C62" w:rsidRDefault="005A3C62" w:rsidP="00377CEC">
      <w:pPr>
        <w:spacing w:after="0"/>
        <w:ind w:left="720" w:hanging="270"/>
      </w:pPr>
      <w:r>
        <w:t>u. Working hours.</w:t>
      </w:r>
    </w:p>
    <w:p w:rsidR="005A3C62" w:rsidRDefault="005A3C62" w:rsidP="00377CEC">
      <w:pPr>
        <w:spacing w:after="0"/>
        <w:ind w:left="720" w:hanging="270"/>
      </w:pPr>
      <w:r>
        <w:t>v. Progress cleaning.</w:t>
      </w:r>
    </w:p>
    <w:p w:rsidR="005A3C62" w:rsidRDefault="005A3C62" w:rsidP="00377CEC">
      <w:pPr>
        <w:spacing w:after="0"/>
        <w:ind w:left="720" w:hanging="270"/>
      </w:pPr>
      <w:r>
        <w:t>w. Safety and First Aid.</w:t>
      </w:r>
    </w:p>
    <w:p w:rsidR="005A3C62" w:rsidRDefault="005A3C62" w:rsidP="00377CEC">
      <w:pPr>
        <w:spacing w:after="0"/>
        <w:ind w:left="720" w:hanging="270"/>
      </w:pPr>
      <w:r>
        <w:t>x. Use of any Asbestos Containing materials is prohibited.</w:t>
      </w:r>
    </w:p>
    <w:p w:rsidR="00736DB0" w:rsidRDefault="005A3C62" w:rsidP="00434977">
      <w:pPr>
        <w:ind w:left="720" w:hanging="270"/>
      </w:pPr>
      <w:r>
        <w:t>y. Pre-Closeout Conference.</w:t>
      </w:r>
    </w:p>
    <w:sectPr w:rsidR="00736DB0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461A"/>
    <w:multiLevelType w:val="hybridMultilevel"/>
    <w:tmpl w:val="514A1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DB0"/>
    <w:rsid w:val="00256FE6"/>
    <w:rsid w:val="00377CEC"/>
    <w:rsid w:val="00434977"/>
    <w:rsid w:val="005A3C62"/>
    <w:rsid w:val="005C4C26"/>
    <w:rsid w:val="00736DB0"/>
    <w:rsid w:val="00971F89"/>
    <w:rsid w:val="00E2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2017-02-24T14:13:00Z</dcterms:created>
  <dcterms:modified xsi:type="dcterms:W3CDTF">2017-04-13T15:25:00Z</dcterms:modified>
</cp:coreProperties>
</file>