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D2" w:rsidRDefault="00356CA4" w:rsidP="008C2FD2">
      <w:pPr>
        <w:ind w:left="720"/>
        <w:rPr>
          <w:rFonts w:ascii="Tahoma" w:hAnsi="Tahoma"/>
          <w:sz w:val="28"/>
          <w:szCs w:val="28"/>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p>
    <w:p w:rsidR="008C2FD2" w:rsidRPr="008D02D5" w:rsidRDefault="002C0898" w:rsidP="009C7A91">
      <w:pPr>
        <w:pStyle w:val="Header"/>
        <w:tabs>
          <w:tab w:val="clear" w:pos="9360"/>
          <w:tab w:val="right" w:pos="10980"/>
        </w:tabs>
        <w:rPr>
          <w:color w:val="808080"/>
          <w:sz w:val="22"/>
          <w:szCs w:val="22"/>
        </w:rPr>
      </w:pPr>
      <w:r>
        <w:rPr>
          <w:color w:val="808080"/>
          <w:sz w:val="22"/>
          <w:szCs w:val="22"/>
        </w:rPr>
        <w:tab/>
      </w:r>
      <w:r w:rsidR="004F6AC8">
        <w:rPr>
          <w:color w:val="808080"/>
          <w:sz w:val="22"/>
          <w:szCs w:val="22"/>
        </w:rPr>
        <w:t xml:space="preserve">     </w:t>
      </w:r>
      <w:r w:rsidR="009C7A91">
        <w:rPr>
          <w:color w:val="808080"/>
          <w:sz w:val="22"/>
          <w:szCs w:val="22"/>
        </w:rPr>
        <w:tab/>
      </w:r>
      <w:r w:rsidR="008C2FD2"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8C2FD2" w:rsidP="008C2FD2">
      <w:pPr>
        <w:pStyle w:val="Header"/>
        <w:jc w:val="right"/>
        <w:rPr>
          <w:color w:val="808080"/>
          <w:sz w:val="22"/>
          <w:szCs w:val="22"/>
        </w:rPr>
      </w:pPr>
      <w:r w:rsidRPr="008D02D5">
        <w:rPr>
          <w:color w:val="808080"/>
          <w:sz w:val="22"/>
          <w:szCs w:val="22"/>
        </w:rPr>
        <w:t>dammoneng@bellsouth.net</w:t>
      </w:r>
    </w:p>
    <w:p w:rsidR="008C2FD2" w:rsidRPr="00183978" w:rsidRDefault="008C2FD2" w:rsidP="008C2FD2">
      <w:pPr>
        <w:ind w:left="720"/>
        <w:rPr>
          <w:rFonts w:ascii="Tahoma" w:hAnsi="Tahoma"/>
          <w:sz w:val="6"/>
          <w:szCs w:val="6"/>
        </w:rPr>
      </w:pPr>
    </w:p>
    <w:p w:rsidR="008C2FD2" w:rsidRDefault="00197C24" w:rsidP="008C2FD2">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11.25pt;width:557.25pt;height:0;z-index:251657216" o:connectortype="straight" strokeweight="3pt">
            <v:shadow on="t"/>
          </v:shape>
        </w:pict>
      </w:r>
    </w:p>
    <w:p w:rsidR="002C0898" w:rsidRDefault="002C0898" w:rsidP="008B3AA2">
      <w:pPr>
        <w:ind w:left="720"/>
      </w:pPr>
    </w:p>
    <w:p w:rsidR="00356CA4" w:rsidRPr="00BE3CA4" w:rsidRDefault="00356CA4" w:rsidP="00356CA4">
      <w:pPr>
        <w:pStyle w:val="Title"/>
      </w:pPr>
      <w:r w:rsidRPr="00BE3CA4">
        <w:t>Structural Inspection</w:t>
      </w:r>
    </w:p>
    <w:p w:rsidR="00356CA4" w:rsidRDefault="00356CA4" w:rsidP="00356CA4">
      <w:pPr>
        <w:ind w:left="720"/>
      </w:pPr>
    </w:p>
    <w:p w:rsidR="00356CA4" w:rsidRPr="00BE3CA4" w:rsidRDefault="00356CA4" w:rsidP="00356CA4">
      <w:pPr>
        <w:ind w:left="720"/>
      </w:pPr>
      <w:r>
        <w:t>August 9, 2012</w:t>
      </w:r>
    </w:p>
    <w:p w:rsidR="00356CA4" w:rsidRDefault="00356CA4" w:rsidP="00356CA4">
      <w:pPr>
        <w:ind w:left="720"/>
      </w:pPr>
    </w:p>
    <w:p w:rsidR="00356CA4" w:rsidRPr="00BE3CA4" w:rsidRDefault="00356CA4" w:rsidP="00356CA4">
      <w:pPr>
        <w:ind w:left="720"/>
      </w:pPr>
    </w:p>
    <w:p w:rsidR="00356CA4" w:rsidRDefault="00356CA4" w:rsidP="00356CA4">
      <w:pPr>
        <w:ind w:left="720"/>
      </w:pPr>
      <w:r w:rsidRPr="00BE3CA4">
        <w:t xml:space="preserve">For: </w:t>
      </w:r>
      <w:r w:rsidRPr="00BE3CA4">
        <w:tab/>
      </w:r>
      <w:r>
        <w:t xml:space="preserve">Mr. Jeff </w:t>
      </w:r>
      <w:proofErr w:type="spellStart"/>
      <w:r>
        <w:t>Dicke</w:t>
      </w:r>
      <w:proofErr w:type="spellEnd"/>
    </w:p>
    <w:p w:rsidR="00356CA4" w:rsidRDefault="00356CA4" w:rsidP="00356CA4">
      <w:pPr>
        <w:ind w:left="720"/>
      </w:pPr>
      <w:r>
        <w:tab/>
        <w:t xml:space="preserve">542 </w:t>
      </w:r>
      <w:proofErr w:type="spellStart"/>
      <w:r>
        <w:t>Winbourne</w:t>
      </w:r>
      <w:proofErr w:type="spellEnd"/>
      <w:r>
        <w:t xml:space="preserve"> Dr.</w:t>
      </w:r>
    </w:p>
    <w:p w:rsidR="00356CA4" w:rsidRDefault="00356CA4" w:rsidP="00356CA4">
      <w:pPr>
        <w:ind w:left="720"/>
      </w:pPr>
      <w:r>
        <w:tab/>
        <w:t>Slidell, LA 70461</w:t>
      </w:r>
    </w:p>
    <w:p w:rsidR="00356CA4" w:rsidRDefault="00356CA4" w:rsidP="00356CA4">
      <w:pPr>
        <w:ind w:left="720"/>
      </w:pPr>
    </w:p>
    <w:p w:rsidR="00356CA4" w:rsidRDefault="00356CA4" w:rsidP="00356CA4">
      <w:pPr>
        <w:ind w:left="720"/>
      </w:pPr>
      <w:r>
        <w:t xml:space="preserve">Re: </w:t>
      </w:r>
      <w:r>
        <w:tab/>
        <w:t xml:space="preserve">542 </w:t>
      </w:r>
      <w:proofErr w:type="spellStart"/>
      <w:r>
        <w:t>Winbourne</w:t>
      </w:r>
      <w:proofErr w:type="spellEnd"/>
      <w:r>
        <w:t xml:space="preserve"> Dr.</w:t>
      </w:r>
    </w:p>
    <w:p w:rsidR="00356CA4" w:rsidRPr="00BE3CA4" w:rsidRDefault="00356CA4" w:rsidP="00356CA4">
      <w:pPr>
        <w:ind w:left="720"/>
      </w:pPr>
      <w:r>
        <w:t xml:space="preserve">        </w:t>
      </w:r>
      <w:r>
        <w:tab/>
        <w:t>Slidell, La.</w:t>
      </w:r>
    </w:p>
    <w:p w:rsidR="00356CA4" w:rsidRPr="00BE3CA4" w:rsidRDefault="00356CA4"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356CA4" w:rsidP="00356CA4">
      <w:pPr>
        <w:ind w:left="720"/>
      </w:pPr>
      <w:proofErr w:type="gramStart"/>
      <w:r>
        <w:t>Single</w:t>
      </w:r>
      <w:r w:rsidRPr="00BE3CA4">
        <w:t>-story, wood frame with brick</w:t>
      </w:r>
      <w:r>
        <w:t xml:space="preserve"> </w:t>
      </w:r>
      <w:r w:rsidRPr="00BE3CA4">
        <w:t>veneer and composition shingle ro</w:t>
      </w:r>
      <w:r>
        <w:t>of on a conventional foundation</w:t>
      </w:r>
      <w:r w:rsidR="00E95315">
        <w:t>.</w:t>
      </w:r>
      <w:proofErr w:type="gramEnd"/>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This inspection is limited to a visual inspection of the shell of the home, including the interior and exterior foundation of the residence. No Inspection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Pr="00BE3CA4" w:rsidRDefault="00356CA4" w:rsidP="00356CA4">
      <w:pPr>
        <w:ind w:left="705"/>
      </w:pPr>
      <w:r>
        <w:t xml:space="preserve">Pam Puckett with The Puckett Team </w:t>
      </w:r>
      <w:r w:rsidRPr="00BE3CA4">
        <w:t>contacted Dammon Engineering</w:t>
      </w:r>
      <w:r>
        <w:t xml:space="preserve"> August 3, 2012</w:t>
      </w:r>
      <w:r w:rsidR="007D2585">
        <w:t>,</w:t>
      </w:r>
      <w:r>
        <w:t xml:space="preserve"> about</w:t>
      </w:r>
      <w:r w:rsidRPr="00BE3CA4">
        <w:t xml:space="preserve"> </w:t>
      </w:r>
      <w:r>
        <w:t>2 ½ hrs before the house was to close</w:t>
      </w:r>
      <w:r w:rsidR="007D2585">
        <w:t>,</w:t>
      </w:r>
      <w:r>
        <w:t xml:space="preserve"> </w:t>
      </w:r>
      <w:r w:rsidRPr="00BE3CA4">
        <w:t>request</w:t>
      </w:r>
      <w:r>
        <w:t>ing</w:t>
      </w:r>
      <w:r w:rsidRPr="00BE3CA4">
        <w:t xml:space="preserve"> a structural inspection </w:t>
      </w:r>
      <w:r>
        <w:t xml:space="preserve">of the referenced </w:t>
      </w:r>
      <w:r w:rsidR="00056702">
        <w:t>11</w:t>
      </w:r>
      <w:r>
        <w:t xml:space="preserve"> year old home due to a substantial crack in the garage.  Another minor crack in the ceramic tile was also reported in kitchen near the refrigerator.</w:t>
      </w:r>
    </w:p>
    <w:p w:rsidR="00356CA4" w:rsidRPr="00BE3CA4" w:rsidRDefault="00356CA4" w:rsidP="00356CA4">
      <w:pPr>
        <w:ind w:left="720"/>
      </w:pPr>
    </w:p>
    <w:p w:rsidR="00356CA4" w:rsidRPr="00BE3CA4" w:rsidRDefault="00356CA4" w:rsidP="00356CA4">
      <w:pPr>
        <w:ind w:left="720"/>
        <w:rPr>
          <w:u w:val="single"/>
        </w:rPr>
      </w:pPr>
      <w:r w:rsidRPr="00BE3CA4">
        <w:rPr>
          <w:u w:val="single"/>
        </w:rPr>
        <w:t>Findings:</w:t>
      </w:r>
    </w:p>
    <w:p w:rsidR="00356CA4" w:rsidRDefault="00356CA4" w:rsidP="00356CA4">
      <w:pPr>
        <w:ind w:left="720"/>
      </w:pPr>
      <w:r>
        <w:t xml:space="preserve">There is a wide crack that runs from the front of the garage to the rear of the garage on the right hand side of the garage; the crack has separated the slab approximately large enough to fit </w:t>
      </w:r>
      <w:r w:rsidR="00397181">
        <w:t xml:space="preserve">the thickness of </w:t>
      </w:r>
      <w:r>
        <w:t xml:space="preserve">a quarter inside the crack.  Other spider, minor stress cracks were found in the garage </w:t>
      </w:r>
      <w:r w:rsidR="00397181">
        <w:t>slab</w:t>
      </w:r>
      <w:r>
        <w:t xml:space="preserve"> but without separation.   The ceramic tile under the refrigerator has a crack that extends on both sides of the refrigerator; the crack extends through 9 tiles.  A visual inspecti</w:t>
      </w:r>
      <w:r w:rsidR="00397181">
        <w:t>on outside of the residence did</w:t>
      </w:r>
      <w:r>
        <w:t xml:space="preserve"> not </w:t>
      </w:r>
      <w:r w:rsidR="00397181">
        <w:t>reveal</w:t>
      </w:r>
      <w:r>
        <w:t xml:space="preserve"> any cracks in the mortar between the bricks, nor were there signs of a repair.  The exterior foundation, above grade, at the ends of the crack in</w:t>
      </w:r>
      <w:r w:rsidR="00397181">
        <w:t>side</w:t>
      </w:r>
      <w:r>
        <w:t xml:space="preserve"> the garage displays surface cracks in the concrete beam from </w:t>
      </w:r>
      <w:r w:rsidR="00397181">
        <w:t xml:space="preserve">the top of the beam to </w:t>
      </w:r>
      <w:r>
        <w:t xml:space="preserve">ground level; the grade beam could not be inspected </w:t>
      </w:r>
      <w:r w:rsidR="00397181">
        <w:t>below</w:t>
      </w:r>
      <w:r>
        <w:t xml:space="preserve"> the surface of the ground.  These cracks do not extend into the mortar directly above or around the crack.  </w:t>
      </w:r>
    </w:p>
    <w:p w:rsidR="00356CA4" w:rsidRDefault="00356CA4" w:rsidP="00356CA4">
      <w:pPr>
        <w:ind w:left="720"/>
      </w:pPr>
    </w:p>
    <w:p w:rsidR="00356CA4" w:rsidRDefault="00356CA4" w:rsidP="00356CA4">
      <w:pPr>
        <w:ind w:left="720"/>
      </w:pPr>
    </w:p>
    <w:p w:rsidR="00356CA4" w:rsidRDefault="00356CA4" w:rsidP="00356CA4">
      <w:pPr>
        <w:ind w:left="720"/>
      </w:pPr>
    </w:p>
    <w:p w:rsidR="00356CA4" w:rsidRDefault="00356CA4" w:rsidP="00356CA4">
      <w:pPr>
        <w:ind w:left="720"/>
      </w:pPr>
    </w:p>
    <w:p w:rsidR="00356CA4" w:rsidRDefault="00356CA4" w:rsidP="00356CA4">
      <w:pPr>
        <w:ind w:left="720"/>
      </w:pPr>
      <w:r>
        <w:t xml:space="preserve">A differential measurement of the slab was taken using a Topcon Marksman RL-60B rotating laser.  The measurement revealed a 0.3” difference between the </w:t>
      </w:r>
      <w:r w:rsidR="00397181">
        <w:t xml:space="preserve">hallway </w:t>
      </w:r>
      <w:r>
        <w:t xml:space="preserve">entrance from the garage to the rear of the house and a 0.6” difference from the left bedroom at the rear of the house </w:t>
      </w:r>
      <w:r w:rsidR="00397181">
        <w:t>to the</w:t>
      </w:r>
      <w:r>
        <w:t xml:space="preserve"> dining room at the right front of the house.  </w:t>
      </w:r>
    </w:p>
    <w:p w:rsidR="00356CA4" w:rsidRDefault="00356CA4" w:rsidP="00356CA4">
      <w:pPr>
        <w:ind w:left="720"/>
      </w:pPr>
    </w:p>
    <w:p w:rsidR="00356CA4" w:rsidRDefault="00356CA4" w:rsidP="00356CA4">
      <w:pPr>
        <w:pStyle w:val="BodyText"/>
        <w:ind w:left="720"/>
        <w:rPr>
          <w:sz w:val="24"/>
          <w:szCs w:val="24"/>
          <w:u w:val="single"/>
        </w:rPr>
      </w:pPr>
      <w:r>
        <w:rPr>
          <w:sz w:val="24"/>
          <w:szCs w:val="24"/>
          <w:u w:val="single"/>
        </w:rPr>
        <w:t>Analysis</w:t>
      </w:r>
      <w:r w:rsidRPr="00BE3CA4">
        <w:rPr>
          <w:sz w:val="24"/>
          <w:szCs w:val="24"/>
          <w:u w:val="single"/>
        </w:rPr>
        <w:t>:</w:t>
      </w:r>
    </w:p>
    <w:p w:rsidR="00356CA4" w:rsidRDefault="00356CA4" w:rsidP="00356CA4">
      <w:pPr>
        <w:pStyle w:val="BodyText"/>
        <w:ind w:left="720"/>
        <w:rPr>
          <w:sz w:val="24"/>
          <w:szCs w:val="24"/>
          <w:u w:val="single"/>
        </w:rPr>
      </w:pPr>
    </w:p>
    <w:p w:rsidR="00356CA4" w:rsidRDefault="00356CA4" w:rsidP="00356CA4">
      <w:pPr>
        <w:pStyle w:val="BodyText"/>
        <w:ind w:left="720"/>
        <w:rPr>
          <w:sz w:val="24"/>
          <w:szCs w:val="24"/>
        </w:rPr>
      </w:pPr>
      <w:r>
        <w:rPr>
          <w:sz w:val="24"/>
          <w:szCs w:val="24"/>
        </w:rPr>
        <w:t xml:space="preserve">The foundation of this </w:t>
      </w:r>
      <w:r w:rsidR="00056702">
        <w:rPr>
          <w:sz w:val="24"/>
          <w:szCs w:val="24"/>
        </w:rPr>
        <w:t>11</w:t>
      </w:r>
      <w:r>
        <w:rPr>
          <w:sz w:val="24"/>
          <w:szCs w:val="24"/>
        </w:rPr>
        <w:t xml:space="preserve"> year old residential structure has </w:t>
      </w:r>
      <w:r w:rsidR="00397181">
        <w:rPr>
          <w:sz w:val="24"/>
          <w:szCs w:val="24"/>
        </w:rPr>
        <w:t>some settlement</w:t>
      </w:r>
      <w:r>
        <w:rPr>
          <w:sz w:val="24"/>
          <w:szCs w:val="24"/>
        </w:rPr>
        <w:t xml:space="preserve"> causing tension cracks in the slab</w:t>
      </w:r>
      <w:r w:rsidR="00397181">
        <w:rPr>
          <w:sz w:val="24"/>
          <w:szCs w:val="24"/>
        </w:rPr>
        <w:t xml:space="preserve"> and ceramic tiles</w:t>
      </w:r>
      <w:r>
        <w:rPr>
          <w:sz w:val="24"/>
          <w:szCs w:val="24"/>
        </w:rPr>
        <w:t xml:space="preserve">.  These cracks likely occurred during the first 5 years of the slab’s life.  This structure has withstood a severe hurricane in its </w:t>
      </w:r>
      <w:r w:rsidR="00056702">
        <w:rPr>
          <w:sz w:val="24"/>
          <w:szCs w:val="24"/>
        </w:rPr>
        <w:t>11</w:t>
      </w:r>
      <w:r>
        <w:rPr>
          <w:sz w:val="24"/>
          <w:szCs w:val="24"/>
        </w:rPr>
        <w:t xml:space="preserve"> year life span that also added stresses to the foundation.</w:t>
      </w:r>
    </w:p>
    <w:p w:rsidR="00356CA4" w:rsidRDefault="00356CA4" w:rsidP="00356CA4">
      <w:pPr>
        <w:pStyle w:val="BodyText"/>
        <w:ind w:left="720"/>
        <w:rPr>
          <w:sz w:val="24"/>
          <w:szCs w:val="24"/>
        </w:rPr>
      </w:pPr>
    </w:p>
    <w:p w:rsidR="00356CA4" w:rsidRDefault="00356CA4" w:rsidP="00356CA4">
      <w:pPr>
        <w:pStyle w:val="BodyText"/>
        <w:ind w:left="720"/>
        <w:rPr>
          <w:sz w:val="24"/>
          <w:szCs w:val="24"/>
        </w:rPr>
      </w:pPr>
      <w:r>
        <w:rPr>
          <w:sz w:val="24"/>
          <w:szCs w:val="24"/>
        </w:rPr>
        <w:t xml:space="preserve">Structures typically show signs of settlement in the sheetrock at the heads of doorframes and windows; this is due to the fact that they offer minimal structural support. During the inspection no stress cracks were found around these areas and it did not appear that they were </w:t>
      </w:r>
      <w:proofErr w:type="gramStart"/>
      <w:r>
        <w:rPr>
          <w:sz w:val="24"/>
          <w:szCs w:val="24"/>
        </w:rPr>
        <w:t>patched/fixed</w:t>
      </w:r>
      <w:proofErr w:type="gramEnd"/>
      <w:r>
        <w:rPr>
          <w:sz w:val="24"/>
          <w:szCs w:val="24"/>
        </w:rPr>
        <w:t xml:space="preserve"> to cover-up settlement.</w:t>
      </w:r>
    </w:p>
    <w:p w:rsidR="00356CA4" w:rsidRDefault="00356CA4" w:rsidP="00356CA4">
      <w:pPr>
        <w:pStyle w:val="BodyText"/>
        <w:ind w:left="720"/>
        <w:rPr>
          <w:sz w:val="24"/>
          <w:szCs w:val="24"/>
        </w:rPr>
      </w:pPr>
    </w:p>
    <w:p w:rsidR="00356CA4" w:rsidRDefault="00356CA4" w:rsidP="00356CA4">
      <w:pPr>
        <w:pStyle w:val="BodyText"/>
        <w:ind w:left="720"/>
        <w:rPr>
          <w:sz w:val="24"/>
          <w:szCs w:val="24"/>
        </w:rPr>
      </w:pPr>
      <w:r>
        <w:rPr>
          <w:sz w:val="24"/>
          <w:szCs w:val="24"/>
        </w:rPr>
        <w:t xml:space="preserve">Another typical sign of large settlement is found in the roof structure.  During the inspection no signs were found in the roofing structure that would typically be found if a structure were under large stresses from foundation settlement.  </w:t>
      </w:r>
    </w:p>
    <w:p w:rsidR="00356CA4" w:rsidRDefault="00356CA4" w:rsidP="00356CA4">
      <w:pPr>
        <w:pStyle w:val="BodyText"/>
        <w:ind w:left="720"/>
        <w:rPr>
          <w:sz w:val="24"/>
          <w:szCs w:val="24"/>
        </w:rPr>
      </w:pPr>
    </w:p>
    <w:p w:rsidR="00356CA4" w:rsidRDefault="00356CA4" w:rsidP="00356CA4">
      <w:pPr>
        <w:pStyle w:val="BodyText"/>
        <w:ind w:left="720"/>
        <w:rPr>
          <w:sz w:val="24"/>
          <w:szCs w:val="24"/>
        </w:rPr>
      </w:pPr>
      <w:r>
        <w:rPr>
          <w:sz w:val="24"/>
          <w:szCs w:val="24"/>
        </w:rPr>
        <w:t xml:space="preserve">The garage appears to have settled causing a tension crack in the slab and </w:t>
      </w:r>
      <w:r w:rsidR="00397181">
        <w:rPr>
          <w:sz w:val="24"/>
          <w:szCs w:val="24"/>
        </w:rPr>
        <w:t>requires</w:t>
      </w:r>
      <w:r>
        <w:rPr>
          <w:sz w:val="24"/>
          <w:szCs w:val="24"/>
        </w:rPr>
        <w:t xml:space="preserve"> </w:t>
      </w:r>
      <w:r w:rsidR="00397181">
        <w:rPr>
          <w:sz w:val="24"/>
          <w:szCs w:val="24"/>
        </w:rPr>
        <w:t>patching</w:t>
      </w:r>
      <w:r>
        <w:rPr>
          <w:sz w:val="24"/>
          <w:szCs w:val="24"/>
        </w:rPr>
        <w:t>.</w:t>
      </w:r>
    </w:p>
    <w:p w:rsidR="00356CA4" w:rsidRDefault="00356CA4" w:rsidP="00356CA4">
      <w:pPr>
        <w:pStyle w:val="BodyText"/>
        <w:ind w:left="720"/>
        <w:rPr>
          <w:sz w:val="24"/>
          <w:szCs w:val="24"/>
        </w:rPr>
      </w:pPr>
    </w:p>
    <w:p w:rsidR="00356CA4" w:rsidRPr="0099279C" w:rsidRDefault="00356CA4" w:rsidP="00356CA4">
      <w:pPr>
        <w:pStyle w:val="BodyText"/>
        <w:ind w:left="720"/>
        <w:rPr>
          <w:sz w:val="24"/>
          <w:szCs w:val="24"/>
        </w:rPr>
      </w:pPr>
      <w:r>
        <w:rPr>
          <w:sz w:val="24"/>
          <w:szCs w:val="24"/>
        </w:rPr>
        <w:t xml:space="preserve">The changes in the residential slab elevation are within what is normally acceptable.  The equipment used for these measurements has a 0.25 inch margin of error and some the measurements were taken on top of carpet and padding.  </w:t>
      </w:r>
    </w:p>
    <w:p w:rsidR="00356CA4" w:rsidRDefault="00356CA4"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356CA4" w:rsidP="00356CA4">
      <w:pPr>
        <w:pStyle w:val="BodyText"/>
        <w:ind w:left="720"/>
        <w:rPr>
          <w:sz w:val="24"/>
          <w:szCs w:val="24"/>
        </w:rPr>
      </w:pPr>
      <w:r>
        <w:rPr>
          <w:sz w:val="24"/>
          <w:szCs w:val="24"/>
        </w:rPr>
        <w:t>Houses and foundations all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356CA4" w:rsidRDefault="00356CA4" w:rsidP="00356CA4">
      <w:pPr>
        <w:pStyle w:val="BodyText"/>
        <w:ind w:left="720"/>
        <w:rPr>
          <w:sz w:val="24"/>
          <w:szCs w:val="24"/>
        </w:rPr>
      </w:pPr>
    </w:p>
    <w:p w:rsidR="00356CA4" w:rsidRPr="00397181" w:rsidRDefault="00397181" w:rsidP="00397181">
      <w:pPr>
        <w:pStyle w:val="BodyText"/>
        <w:ind w:left="720"/>
        <w:rPr>
          <w:sz w:val="24"/>
          <w:szCs w:val="24"/>
        </w:rPr>
      </w:pPr>
      <w:r>
        <w:rPr>
          <w:sz w:val="24"/>
          <w:szCs w:val="24"/>
        </w:rPr>
        <w:t xml:space="preserve">The </w:t>
      </w:r>
      <w:r w:rsidR="00356CA4">
        <w:rPr>
          <w:sz w:val="24"/>
          <w:szCs w:val="24"/>
        </w:rPr>
        <w:t xml:space="preserve">cracks in the slab do not appear to have compromised the structural integrity of the slab.  </w:t>
      </w:r>
      <w:r w:rsidR="00356CA4">
        <w:t>It is my opinion that the structural integrity of this slab is currently sound.</w:t>
      </w:r>
    </w:p>
    <w:p w:rsidR="00356CA4" w:rsidRDefault="00356CA4" w:rsidP="00356CA4">
      <w:pPr>
        <w:ind w:left="720"/>
      </w:pPr>
    </w:p>
    <w:p w:rsidR="00356CA4" w:rsidRDefault="00356CA4" w:rsidP="00356CA4">
      <w:pPr>
        <w:ind w:left="720"/>
      </w:pPr>
      <w:r>
        <w:t xml:space="preserve">Any tree with a root system that approaches the slab must be removed to prevent any future damage.  A concrete contractor should be hired to repair the crack in the slab in the garage; the crack in the slab should be sealed with a non-shrinking grout, to prevent insects from entering the garage.  </w:t>
      </w:r>
    </w:p>
    <w:p w:rsidR="00356CA4" w:rsidRDefault="00356CA4" w:rsidP="00356CA4">
      <w:pPr>
        <w:pStyle w:val="BodyText"/>
        <w:ind w:left="720"/>
        <w:rPr>
          <w:sz w:val="24"/>
          <w:szCs w:val="24"/>
        </w:rPr>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Pr="00BE3CA4" w:rsidRDefault="00356CA4" w:rsidP="00356CA4">
      <w:pPr>
        <w:ind w:left="720"/>
      </w:pPr>
      <w:r w:rsidRPr="00BE3CA4">
        <w:t>Emmett G. (Pete) Dammon, P.E.</w:t>
      </w:r>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CA4" w:rsidRDefault="00356CA4" w:rsidP="00356CA4">
      <w:r>
        <w:separator/>
      </w:r>
    </w:p>
  </w:endnote>
  <w:endnote w:type="continuationSeparator" w:id="1">
    <w:p w:rsidR="00356CA4" w:rsidRDefault="00356CA4"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CA4" w:rsidRDefault="00356CA4"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356CA4" w:rsidRDefault="00356CA4" w:rsidP="00356CA4">
    <w:pPr>
      <w:spacing w:line="140" w:lineRule="exact"/>
      <w:jc w:val="both"/>
      <w:rPr>
        <w:rFonts w:ascii="Arial" w:hAnsi="Arial" w:cs="Arial"/>
        <w:color w:val="000000"/>
        <w:sz w:val="14"/>
        <w:szCs w:val="14"/>
      </w:rPr>
    </w:pPr>
  </w:p>
  <w:p w:rsidR="00356CA4" w:rsidRDefault="00356CA4"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356CA4" w:rsidRDefault="00356CA4"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CA4" w:rsidRDefault="00356CA4" w:rsidP="00356CA4">
      <w:r>
        <w:separator/>
      </w:r>
    </w:p>
  </w:footnote>
  <w:footnote w:type="continuationSeparator" w:id="1">
    <w:p w:rsidR="00356CA4" w:rsidRDefault="00356CA4"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12765"/>
    <w:rsid w:val="00056702"/>
    <w:rsid w:val="000B70BB"/>
    <w:rsid w:val="001265AD"/>
    <w:rsid w:val="00197C24"/>
    <w:rsid w:val="001C3BFB"/>
    <w:rsid w:val="001E5923"/>
    <w:rsid w:val="0020643F"/>
    <w:rsid w:val="00240318"/>
    <w:rsid w:val="00291A81"/>
    <w:rsid w:val="002C0898"/>
    <w:rsid w:val="002F51D7"/>
    <w:rsid w:val="00315E18"/>
    <w:rsid w:val="00335FD2"/>
    <w:rsid w:val="00356CA4"/>
    <w:rsid w:val="0039038A"/>
    <w:rsid w:val="00397181"/>
    <w:rsid w:val="003F2392"/>
    <w:rsid w:val="00443100"/>
    <w:rsid w:val="00487817"/>
    <w:rsid w:val="004B272C"/>
    <w:rsid w:val="004F6AC8"/>
    <w:rsid w:val="005072F5"/>
    <w:rsid w:val="0057715B"/>
    <w:rsid w:val="00595316"/>
    <w:rsid w:val="00596920"/>
    <w:rsid w:val="005A48E6"/>
    <w:rsid w:val="00634A34"/>
    <w:rsid w:val="006700DC"/>
    <w:rsid w:val="006C10C1"/>
    <w:rsid w:val="00745389"/>
    <w:rsid w:val="00793C61"/>
    <w:rsid w:val="00795522"/>
    <w:rsid w:val="00797EBF"/>
    <w:rsid w:val="007C12AE"/>
    <w:rsid w:val="007D2585"/>
    <w:rsid w:val="007E7717"/>
    <w:rsid w:val="00871E13"/>
    <w:rsid w:val="008B3AA2"/>
    <w:rsid w:val="008C2FD2"/>
    <w:rsid w:val="008D76AF"/>
    <w:rsid w:val="00916106"/>
    <w:rsid w:val="0093308A"/>
    <w:rsid w:val="0097608C"/>
    <w:rsid w:val="00981701"/>
    <w:rsid w:val="0098749B"/>
    <w:rsid w:val="009C7A91"/>
    <w:rsid w:val="009F363A"/>
    <w:rsid w:val="00A26403"/>
    <w:rsid w:val="00A96E21"/>
    <w:rsid w:val="00AE6815"/>
    <w:rsid w:val="00B53612"/>
    <w:rsid w:val="00B67A96"/>
    <w:rsid w:val="00BD1773"/>
    <w:rsid w:val="00C6023F"/>
    <w:rsid w:val="00CB5011"/>
    <w:rsid w:val="00CF074B"/>
    <w:rsid w:val="00D32E7A"/>
    <w:rsid w:val="00D83273"/>
    <w:rsid w:val="00E2669B"/>
    <w:rsid w:val="00E517E1"/>
    <w:rsid w:val="00E94724"/>
    <w:rsid w:val="00E95315"/>
    <w:rsid w:val="00EC778A"/>
    <w:rsid w:val="00EF4742"/>
    <w:rsid w:val="00F30FA1"/>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817FB-7E75-45AE-82AF-0995B067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737</Words>
  <Characters>3827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 </cp:lastModifiedBy>
  <cp:revision>6</cp:revision>
  <cp:lastPrinted>2012-08-09T16:04:00Z</cp:lastPrinted>
  <dcterms:created xsi:type="dcterms:W3CDTF">2012-08-09T16:04:00Z</dcterms:created>
  <dcterms:modified xsi:type="dcterms:W3CDTF">2012-08-10T14:03:00Z</dcterms:modified>
</cp:coreProperties>
</file>