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2A0" w:rsidRDefault="008C62A0">
      <w:pPr>
        <w:ind w:left="-90"/>
        <w:rPr>
          <w:b/>
          <w:sz w:val="32"/>
        </w:rPr>
      </w:pPr>
      <w:r>
        <w:rPr>
          <w:b/>
          <w:sz w:val="32"/>
        </w:rPr>
        <w:t>DAMMON ENGINEERING, INC.</w:t>
      </w:r>
    </w:p>
    <w:p w:rsidR="008C62A0" w:rsidRDefault="008C62A0">
      <w:pPr>
        <w:ind w:left="-90"/>
        <w:rPr>
          <w:sz w:val="22"/>
        </w:rPr>
      </w:pPr>
      <w:r>
        <w:rPr>
          <w:sz w:val="22"/>
        </w:rPr>
        <w:t>dammonengineering.com</w:t>
      </w:r>
    </w:p>
    <w:p w:rsidR="008C62A0" w:rsidRDefault="008C62A0">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8C62A0" w:rsidRDefault="008C62A0">
      <w:pPr>
        <w:spacing w:before="120"/>
        <w:rPr>
          <w:i/>
          <w:sz w:val="22"/>
        </w:rPr>
      </w:pPr>
      <w:r>
        <w:rPr>
          <w:rFonts w:ascii="Arial" w:hAnsi="Arial" w:cs="Arial"/>
          <w:noProof/>
          <w:sz w:val="22"/>
        </w:rPr>
        <w:pict>
          <v:line id="_x0000_s1026" style="position:absolute;z-index:251656192" from="-4.5pt,1.35pt" to="492.3pt,1.35pt" strokeweight="1.25pt"/>
        </w:pict>
      </w:r>
      <w:r>
        <w:rPr>
          <w:rFonts w:ascii="Arial" w:hAnsi="Arial"/>
          <w:b/>
          <w:noProof/>
          <w:sz w:val="32"/>
        </w:rPr>
        <w:pict>
          <v:line id="_x0000_s1027" style="position:absolute;rotation:90;z-index:251657216" from="-152.7pt,149.05pt" to="144.3pt,149.05pt" strokeweight="1.25pt"/>
        </w:pict>
      </w:r>
      <w:r>
        <w:rPr>
          <w:rFonts w:ascii="Arial" w:hAnsi="Arial" w:cs="Arial"/>
          <w:sz w:val="22"/>
        </w:rPr>
        <w:tab/>
      </w:r>
      <w:r>
        <w:rPr>
          <w:i/>
          <w:sz w:val="22"/>
        </w:rPr>
        <w:t>CONSULTING</w:t>
      </w:r>
      <w:r>
        <w:rPr>
          <w:i/>
          <w:sz w:val="22"/>
        </w:rPr>
        <w:tab/>
      </w:r>
      <w:r>
        <w:rPr>
          <w:i/>
          <w:sz w:val="22"/>
        </w:rPr>
        <w:tab/>
        <w:t>DESIGN</w:t>
      </w:r>
      <w:r>
        <w:rPr>
          <w:i/>
          <w:sz w:val="22"/>
        </w:rPr>
        <w:tab/>
      </w:r>
      <w:r>
        <w:rPr>
          <w:i/>
          <w:sz w:val="22"/>
        </w:rPr>
        <w:tab/>
        <w:t>STUDIES</w:t>
      </w:r>
      <w:r>
        <w:rPr>
          <w:i/>
          <w:sz w:val="22"/>
        </w:rPr>
        <w:tab/>
      </w:r>
      <w:r>
        <w:rPr>
          <w:i/>
          <w:sz w:val="22"/>
        </w:rPr>
        <w:tab/>
        <w:t>EXPERT WITNESS</w:t>
      </w:r>
    </w:p>
    <w:p w:rsidR="008C62A0" w:rsidRDefault="008C62A0">
      <w:pPr>
        <w:ind w:left="180" w:right="-684"/>
        <w:rPr>
          <w:rFonts w:ascii="Arial" w:hAnsi="Arial" w:cs="Arial"/>
          <w:sz w:val="10"/>
          <w:szCs w:val="10"/>
        </w:rPr>
      </w:pPr>
      <w:r>
        <w:rPr>
          <w:rFonts w:ascii="Arial" w:hAnsi="Arial" w:cs="Arial"/>
          <w:noProof/>
          <w:sz w:val="10"/>
          <w:szCs w:val="10"/>
        </w:rPr>
        <w:pict>
          <v:line id="_x0000_s1029" style="position:absolute;left:0;text-align:left;rotation:90;z-index:251659264" from="-119.15pt,125.95pt" to="127.8pt,125.95pt" strokeweight="1.25pt"/>
        </w:pict>
      </w:r>
      <w:r>
        <w:rPr>
          <w:rFonts w:ascii="Arial" w:hAnsi="Arial" w:cs="Arial"/>
          <w:noProof/>
          <w:sz w:val="10"/>
          <w:szCs w:val="10"/>
        </w:rPr>
        <w:pict>
          <v:line id="_x0000_s1028" style="position:absolute;left:0;text-align:left;z-index:251658240" from="4.05pt,2.75pt" to="472.05pt,2.75pt" strokeweight="1.25pt"/>
        </w:pict>
      </w:r>
    </w:p>
    <w:p w:rsidR="008C62A0" w:rsidRDefault="008C62A0">
      <w:pPr>
        <w:ind w:left="180" w:right="-684"/>
        <w:rPr>
          <w:sz w:val="18"/>
          <w:szCs w:val="18"/>
        </w:rPr>
      </w:pPr>
      <w:r>
        <w:rPr>
          <w:sz w:val="18"/>
          <w:szCs w:val="18"/>
        </w:rPr>
        <w:t>1095 Florida Ave.</w:t>
      </w:r>
      <w:r>
        <w:rPr>
          <w:sz w:val="18"/>
          <w:szCs w:val="18"/>
        </w:rPr>
        <w:tab/>
      </w:r>
      <w:r>
        <w:rPr>
          <w:sz w:val="18"/>
          <w:szCs w:val="18"/>
        </w:rPr>
        <w:tab/>
      </w:r>
      <w:r>
        <w:rPr>
          <w:sz w:val="18"/>
          <w:szCs w:val="18"/>
        </w:rPr>
        <w:tab/>
      </w:r>
      <w:r>
        <w:rPr>
          <w:sz w:val="18"/>
          <w:szCs w:val="18"/>
        </w:rPr>
        <w:tab/>
        <w:t xml:space="preserve">   P.O. Box 2830</w:t>
      </w:r>
      <w:r>
        <w:rPr>
          <w:sz w:val="18"/>
          <w:szCs w:val="18"/>
        </w:rPr>
        <w:tab/>
      </w:r>
      <w:r>
        <w:rPr>
          <w:sz w:val="18"/>
          <w:szCs w:val="18"/>
        </w:rPr>
        <w:tab/>
      </w:r>
      <w:r>
        <w:rPr>
          <w:sz w:val="18"/>
          <w:szCs w:val="18"/>
        </w:rPr>
        <w:tab/>
      </w:r>
      <w:r>
        <w:rPr>
          <w:sz w:val="18"/>
          <w:szCs w:val="18"/>
        </w:rPr>
        <w:tab/>
        <w:t xml:space="preserve">     985-649-5832</w:t>
      </w:r>
    </w:p>
    <w:p w:rsidR="008C62A0" w:rsidRDefault="008C62A0">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t>Slidell, LA  70459</w:t>
      </w:r>
      <w:r>
        <w:rPr>
          <w:sz w:val="18"/>
          <w:szCs w:val="18"/>
        </w:rPr>
        <w:tab/>
      </w:r>
      <w:r>
        <w:rPr>
          <w:sz w:val="18"/>
          <w:szCs w:val="18"/>
        </w:rPr>
        <w:tab/>
      </w:r>
      <w:r>
        <w:rPr>
          <w:sz w:val="18"/>
          <w:szCs w:val="18"/>
        </w:rPr>
        <w:tab/>
        <w:t xml:space="preserve">            FAX 985-641-5950</w:t>
      </w:r>
    </w:p>
    <w:p w:rsidR="008C62A0" w:rsidRDefault="008C62A0">
      <w:pPr>
        <w:rPr>
          <w:rFonts w:ascii="Arial" w:hAnsi="Arial" w:cs="Arial"/>
          <w:sz w:val="22"/>
        </w:rPr>
      </w:pPr>
    </w:p>
    <w:p w:rsidR="008C62A0" w:rsidRDefault="008C62A0">
      <w:pPr>
        <w:pStyle w:val="Title"/>
        <w:rPr>
          <w:sz w:val="22"/>
        </w:rPr>
      </w:pPr>
      <w:r>
        <w:rPr>
          <w:sz w:val="22"/>
        </w:rPr>
        <w:t>Structural Inspection</w:t>
      </w:r>
    </w:p>
    <w:p w:rsidR="008C62A0" w:rsidRDefault="008C62A0">
      <w:pPr>
        <w:ind w:left="720"/>
        <w:rPr>
          <w:sz w:val="22"/>
          <w:szCs w:val="22"/>
        </w:rPr>
      </w:pPr>
      <w:r>
        <w:rPr>
          <w:sz w:val="22"/>
          <w:szCs w:val="22"/>
        </w:rPr>
        <w:t>June 29, 2009</w:t>
      </w:r>
    </w:p>
    <w:p w:rsidR="008C62A0" w:rsidRDefault="008C62A0">
      <w:pPr>
        <w:ind w:left="720"/>
        <w:rPr>
          <w:sz w:val="22"/>
          <w:szCs w:val="22"/>
        </w:rPr>
      </w:pPr>
    </w:p>
    <w:p w:rsidR="008C62A0" w:rsidRDefault="008C62A0">
      <w:pPr>
        <w:ind w:left="720"/>
        <w:rPr>
          <w:sz w:val="22"/>
          <w:szCs w:val="22"/>
        </w:rPr>
      </w:pPr>
      <w:r>
        <w:rPr>
          <w:sz w:val="22"/>
          <w:szCs w:val="22"/>
        </w:rPr>
        <w:t xml:space="preserve">For: </w:t>
      </w:r>
      <w:r>
        <w:rPr>
          <w:sz w:val="22"/>
          <w:szCs w:val="22"/>
        </w:rPr>
        <w:tab/>
      </w:r>
      <w:r>
        <w:rPr>
          <w:sz w:val="22"/>
          <w:szCs w:val="22"/>
        </w:rPr>
        <w:tab/>
      </w:r>
      <w:r>
        <w:rPr>
          <w:sz w:val="22"/>
          <w:szCs w:val="22"/>
        </w:rPr>
        <w:tab/>
        <w:t xml:space="preserve">Billy Miller, Mobile, AL </w:t>
      </w:r>
    </w:p>
    <w:p w:rsidR="008C62A0" w:rsidRDefault="008C62A0">
      <w:pPr>
        <w:ind w:left="720"/>
        <w:rPr>
          <w:sz w:val="22"/>
          <w:szCs w:val="22"/>
        </w:rPr>
      </w:pPr>
      <w:r>
        <w:rPr>
          <w:sz w:val="22"/>
          <w:szCs w:val="22"/>
        </w:rPr>
        <w:tab/>
      </w:r>
      <w:r>
        <w:rPr>
          <w:sz w:val="22"/>
          <w:szCs w:val="22"/>
        </w:rPr>
        <w:tab/>
      </w:r>
      <w:r>
        <w:rPr>
          <w:sz w:val="22"/>
          <w:szCs w:val="22"/>
        </w:rPr>
        <w:tab/>
      </w:r>
      <w:proofErr w:type="gramStart"/>
      <w:r>
        <w:rPr>
          <w:sz w:val="22"/>
          <w:szCs w:val="22"/>
        </w:rPr>
        <w:t>c/o</w:t>
      </w:r>
      <w:proofErr w:type="gramEnd"/>
      <w:r>
        <w:rPr>
          <w:sz w:val="22"/>
          <w:szCs w:val="22"/>
        </w:rPr>
        <w:t xml:space="preserve"> ABEK Real Estate, Burl Ruth</w:t>
      </w:r>
    </w:p>
    <w:p w:rsidR="008C62A0" w:rsidRDefault="008C62A0">
      <w:pPr>
        <w:ind w:left="720"/>
        <w:rPr>
          <w:sz w:val="22"/>
          <w:szCs w:val="22"/>
        </w:rPr>
      </w:pPr>
    </w:p>
    <w:p w:rsidR="008C62A0" w:rsidRDefault="008C62A0">
      <w:pPr>
        <w:ind w:left="720"/>
        <w:rPr>
          <w:sz w:val="22"/>
          <w:szCs w:val="22"/>
        </w:rPr>
      </w:pPr>
      <w:r>
        <w:rPr>
          <w:sz w:val="22"/>
          <w:szCs w:val="22"/>
        </w:rPr>
        <w:t>Property Inspected:</w:t>
      </w:r>
      <w:r>
        <w:rPr>
          <w:sz w:val="22"/>
          <w:szCs w:val="22"/>
        </w:rPr>
        <w:tab/>
        <w:t>4632 Pontchartrain Drive</w:t>
      </w:r>
    </w:p>
    <w:p w:rsidR="008C62A0" w:rsidRDefault="008C62A0">
      <w:pPr>
        <w:ind w:left="720"/>
        <w:rPr>
          <w:sz w:val="22"/>
          <w:szCs w:val="22"/>
        </w:rPr>
      </w:pPr>
      <w:r>
        <w:rPr>
          <w:sz w:val="22"/>
          <w:szCs w:val="22"/>
        </w:rPr>
        <w:tab/>
      </w:r>
      <w:r>
        <w:rPr>
          <w:sz w:val="22"/>
          <w:szCs w:val="22"/>
        </w:rPr>
        <w:tab/>
      </w:r>
      <w:r>
        <w:rPr>
          <w:sz w:val="22"/>
          <w:szCs w:val="22"/>
        </w:rPr>
        <w:tab/>
        <w:t>Slidell, La. 70458</w:t>
      </w:r>
    </w:p>
    <w:p w:rsidR="008C62A0" w:rsidRDefault="008C62A0">
      <w:pPr>
        <w:ind w:left="720"/>
        <w:rPr>
          <w:sz w:val="22"/>
          <w:szCs w:val="22"/>
          <w:u w:val="single"/>
        </w:rPr>
      </w:pPr>
    </w:p>
    <w:p w:rsidR="008C62A0" w:rsidRDefault="008C62A0">
      <w:pPr>
        <w:ind w:left="720"/>
        <w:rPr>
          <w:sz w:val="22"/>
          <w:szCs w:val="22"/>
          <w:u w:val="single"/>
        </w:rPr>
      </w:pPr>
    </w:p>
    <w:p w:rsidR="008C62A0" w:rsidRDefault="008C62A0">
      <w:pPr>
        <w:ind w:left="720"/>
        <w:rPr>
          <w:sz w:val="22"/>
          <w:szCs w:val="22"/>
          <w:u w:val="single"/>
        </w:rPr>
      </w:pPr>
      <w:r>
        <w:rPr>
          <w:sz w:val="22"/>
          <w:szCs w:val="22"/>
          <w:u w:val="single"/>
        </w:rPr>
        <w:t>Construction:</w:t>
      </w:r>
    </w:p>
    <w:p w:rsidR="008C62A0" w:rsidRDefault="008C62A0">
      <w:pPr>
        <w:ind w:left="720"/>
        <w:rPr>
          <w:sz w:val="22"/>
          <w:szCs w:val="22"/>
        </w:rPr>
      </w:pPr>
      <w:r>
        <w:rPr>
          <w:sz w:val="22"/>
          <w:szCs w:val="22"/>
        </w:rPr>
        <w:t>This site has two buildings located on it, one warehouse and one office warehouse. The warehouse is a metal building with metal siding and roof. The office warehouse is a metal building with metal roof /siding and stucco front.</w:t>
      </w:r>
    </w:p>
    <w:p w:rsidR="008C62A0" w:rsidRDefault="008C62A0">
      <w:pPr>
        <w:ind w:left="720"/>
        <w:rPr>
          <w:sz w:val="22"/>
          <w:szCs w:val="22"/>
        </w:rPr>
      </w:pPr>
    </w:p>
    <w:p w:rsidR="008C62A0" w:rsidRDefault="008C62A0">
      <w:pPr>
        <w:ind w:left="720"/>
        <w:rPr>
          <w:sz w:val="22"/>
          <w:szCs w:val="22"/>
          <w:u w:val="single"/>
        </w:rPr>
      </w:pPr>
      <w:r>
        <w:rPr>
          <w:sz w:val="22"/>
          <w:szCs w:val="22"/>
          <w:u w:val="single"/>
        </w:rPr>
        <w:t>Scope:</w:t>
      </w:r>
    </w:p>
    <w:p w:rsidR="008C62A0" w:rsidRDefault="008C62A0">
      <w:pPr>
        <w:ind w:left="720"/>
        <w:rPr>
          <w:sz w:val="22"/>
          <w:szCs w:val="22"/>
        </w:rPr>
      </w:pPr>
      <w:r>
        <w:rPr>
          <w:sz w:val="22"/>
          <w:szCs w:val="22"/>
        </w:rPr>
        <w:t>This inspection is limited to a visual inspection of the interior and exterior walls, floors, roof, and foundation of the building. No Inspection of the mechanical or plumbing systems was performed.  This report is as outlined by the National Academy of Building Inspection Engineers Standards and Practices for Residential and Small Building Property Condition Surveys. This report is not an explanation of cause, effect, or engineering.</w:t>
      </w:r>
    </w:p>
    <w:p w:rsidR="008C62A0" w:rsidRDefault="008C62A0">
      <w:pPr>
        <w:ind w:left="720"/>
        <w:rPr>
          <w:sz w:val="22"/>
          <w:szCs w:val="22"/>
        </w:rPr>
      </w:pPr>
    </w:p>
    <w:p w:rsidR="008C62A0" w:rsidRDefault="008C62A0">
      <w:pPr>
        <w:ind w:left="720"/>
        <w:rPr>
          <w:sz w:val="22"/>
          <w:szCs w:val="22"/>
        </w:rPr>
      </w:pPr>
      <w:r>
        <w:rPr>
          <w:sz w:val="22"/>
          <w:szCs w:val="22"/>
          <w:u w:val="single"/>
        </w:rPr>
        <w:t>History</w:t>
      </w:r>
      <w:r>
        <w:rPr>
          <w:sz w:val="22"/>
          <w:szCs w:val="22"/>
        </w:rPr>
        <w:t>:</w:t>
      </w:r>
    </w:p>
    <w:p w:rsidR="008C62A0" w:rsidRDefault="008C62A0">
      <w:pPr>
        <w:ind w:left="720"/>
        <w:rPr>
          <w:sz w:val="22"/>
          <w:szCs w:val="22"/>
        </w:rPr>
      </w:pPr>
      <w:r>
        <w:rPr>
          <w:sz w:val="22"/>
          <w:szCs w:val="22"/>
        </w:rPr>
        <w:t xml:space="preserve">Mr. Ruth contacted Dammon Engineering to request a structural inspection on behalf of Billy Miller for the above listed building. </w:t>
      </w:r>
    </w:p>
    <w:p w:rsidR="008C62A0" w:rsidRDefault="008C62A0">
      <w:pPr>
        <w:ind w:left="720"/>
        <w:rPr>
          <w:sz w:val="22"/>
          <w:szCs w:val="22"/>
          <w:u w:val="single"/>
        </w:rPr>
      </w:pPr>
    </w:p>
    <w:p w:rsidR="008C62A0" w:rsidRDefault="008C62A0">
      <w:pPr>
        <w:ind w:left="720"/>
        <w:rPr>
          <w:sz w:val="22"/>
          <w:szCs w:val="22"/>
          <w:u w:val="single"/>
        </w:rPr>
      </w:pPr>
      <w:r>
        <w:rPr>
          <w:sz w:val="22"/>
          <w:szCs w:val="22"/>
          <w:u w:val="single"/>
        </w:rPr>
        <w:t>Findings:</w:t>
      </w:r>
    </w:p>
    <w:p w:rsidR="008C62A0" w:rsidRDefault="008C62A0">
      <w:pPr>
        <w:ind w:left="720"/>
        <w:rPr>
          <w:sz w:val="22"/>
          <w:szCs w:val="22"/>
        </w:rPr>
      </w:pPr>
      <w:r>
        <w:rPr>
          <w:sz w:val="22"/>
          <w:szCs w:val="22"/>
        </w:rPr>
        <w:t>Warehouse</w:t>
      </w:r>
    </w:p>
    <w:p w:rsidR="008C62A0" w:rsidRDefault="008C62A0">
      <w:pPr>
        <w:ind w:left="720"/>
        <w:rPr>
          <w:sz w:val="22"/>
          <w:szCs w:val="22"/>
        </w:rPr>
      </w:pPr>
      <w:r>
        <w:rPr>
          <w:sz w:val="22"/>
          <w:szCs w:val="22"/>
        </w:rPr>
        <w:t xml:space="preserve">The warehouse was noted to have an apparent leak in the roof at approximately the middle of the building.  The ceiling insulation was falling down into the interior of the building. It was also noted that the right front exterior and left side exterior of the building has some siding/panels that are slightly damaged. The fascia on the rear of the building was noted have torn loose. </w:t>
      </w:r>
    </w:p>
    <w:p w:rsidR="008C62A0" w:rsidRDefault="008C62A0">
      <w:pPr>
        <w:ind w:left="720"/>
        <w:rPr>
          <w:sz w:val="22"/>
          <w:szCs w:val="22"/>
        </w:rPr>
      </w:pPr>
    </w:p>
    <w:p w:rsidR="008C62A0" w:rsidRDefault="008C62A0">
      <w:pPr>
        <w:ind w:left="720"/>
        <w:rPr>
          <w:sz w:val="22"/>
          <w:szCs w:val="22"/>
        </w:rPr>
      </w:pPr>
      <w:r>
        <w:rPr>
          <w:sz w:val="22"/>
          <w:szCs w:val="22"/>
        </w:rPr>
        <w:t>Office Warehouse</w:t>
      </w:r>
    </w:p>
    <w:p w:rsidR="008C62A0" w:rsidRDefault="008C62A0">
      <w:pPr>
        <w:ind w:left="720"/>
        <w:rPr>
          <w:sz w:val="22"/>
          <w:szCs w:val="22"/>
        </w:rPr>
      </w:pPr>
      <w:r>
        <w:rPr>
          <w:sz w:val="22"/>
          <w:szCs w:val="22"/>
        </w:rPr>
        <w:t xml:space="preserve">A hairline crack was noted in the exterior of the office warehouse stucco façade. The fascia on the rear of the building was noted have torn loose. Water stains were noted in several locations of the drop ceiling.  </w:t>
      </w:r>
      <w:r w:rsidR="00186BF5">
        <w:rPr>
          <w:sz w:val="22"/>
          <w:szCs w:val="22"/>
        </w:rPr>
        <w:t xml:space="preserve">One ceiling panel </w:t>
      </w:r>
      <w:r>
        <w:rPr>
          <w:sz w:val="22"/>
          <w:szCs w:val="22"/>
        </w:rPr>
        <w:t>in the meeting room one was torn in half</w:t>
      </w:r>
      <w:r w:rsidR="00186BF5">
        <w:rPr>
          <w:sz w:val="22"/>
          <w:szCs w:val="22"/>
        </w:rPr>
        <w:t>.</w:t>
      </w:r>
      <w:r>
        <w:rPr>
          <w:sz w:val="22"/>
          <w:szCs w:val="22"/>
        </w:rPr>
        <w:t xml:space="preserve"> </w:t>
      </w:r>
      <w:r w:rsidR="00186BF5">
        <w:rPr>
          <w:sz w:val="22"/>
          <w:szCs w:val="22"/>
        </w:rPr>
        <w:t xml:space="preserve"> A</w:t>
      </w:r>
      <w:r>
        <w:rPr>
          <w:sz w:val="22"/>
          <w:szCs w:val="22"/>
        </w:rPr>
        <w:t>/</w:t>
      </w:r>
      <w:r w:rsidR="00186BF5">
        <w:rPr>
          <w:sz w:val="22"/>
          <w:szCs w:val="22"/>
        </w:rPr>
        <w:t>C</w:t>
      </w:r>
      <w:r>
        <w:rPr>
          <w:sz w:val="22"/>
          <w:szCs w:val="22"/>
        </w:rPr>
        <w:t xml:space="preserve"> grills </w:t>
      </w:r>
      <w:r w:rsidR="00787E2A">
        <w:rPr>
          <w:sz w:val="22"/>
          <w:szCs w:val="22"/>
        </w:rPr>
        <w:t xml:space="preserve">were </w:t>
      </w:r>
      <w:r>
        <w:rPr>
          <w:sz w:val="22"/>
          <w:szCs w:val="22"/>
        </w:rPr>
        <w:t>hanging</w:t>
      </w:r>
      <w:r w:rsidR="00186BF5">
        <w:rPr>
          <w:sz w:val="22"/>
          <w:szCs w:val="22"/>
        </w:rPr>
        <w:t xml:space="preserve"> loose from the ceiling in several locat</w:t>
      </w:r>
      <w:r w:rsidR="00787E2A">
        <w:rPr>
          <w:sz w:val="22"/>
          <w:szCs w:val="22"/>
        </w:rPr>
        <w:t>i</w:t>
      </w:r>
      <w:r w:rsidR="00186BF5">
        <w:rPr>
          <w:sz w:val="22"/>
          <w:szCs w:val="22"/>
        </w:rPr>
        <w:t>ons</w:t>
      </w:r>
      <w:r>
        <w:rPr>
          <w:sz w:val="22"/>
          <w:szCs w:val="22"/>
        </w:rPr>
        <w:t xml:space="preserve">. </w:t>
      </w:r>
      <w:r w:rsidR="00186BF5">
        <w:rPr>
          <w:sz w:val="22"/>
          <w:szCs w:val="22"/>
        </w:rPr>
        <w:t>So</w:t>
      </w:r>
      <w:r>
        <w:rPr>
          <w:sz w:val="22"/>
          <w:szCs w:val="22"/>
        </w:rPr>
        <w:t>me outlet covers were missing</w:t>
      </w:r>
      <w:r w:rsidR="00186BF5">
        <w:rPr>
          <w:sz w:val="22"/>
          <w:szCs w:val="22"/>
        </w:rPr>
        <w:t xml:space="preserve"> in the meeting room</w:t>
      </w:r>
      <w:r>
        <w:rPr>
          <w:sz w:val="22"/>
          <w:szCs w:val="22"/>
        </w:rPr>
        <w:t xml:space="preserve">. In the rear of </w:t>
      </w:r>
      <w:r w:rsidR="00186BF5">
        <w:rPr>
          <w:sz w:val="22"/>
          <w:szCs w:val="22"/>
        </w:rPr>
        <w:t xml:space="preserve">the </w:t>
      </w:r>
      <w:r>
        <w:rPr>
          <w:sz w:val="22"/>
          <w:szCs w:val="22"/>
        </w:rPr>
        <w:t xml:space="preserve">warehouse, approximately 12” of the foundation ledge has chipped away. </w:t>
      </w:r>
    </w:p>
    <w:p w:rsidR="008C62A0" w:rsidRDefault="008C62A0">
      <w:pPr>
        <w:pStyle w:val="BodyText"/>
        <w:ind w:left="720"/>
        <w:rPr>
          <w:sz w:val="22"/>
          <w:szCs w:val="22"/>
        </w:rPr>
      </w:pPr>
    </w:p>
    <w:p w:rsidR="008C62A0" w:rsidRDefault="008C62A0">
      <w:pPr>
        <w:pStyle w:val="BodyText"/>
        <w:ind w:left="720"/>
        <w:rPr>
          <w:sz w:val="22"/>
          <w:szCs w:val="22"/>
          <w:u w:val="single"/>
        </w:rPr>
      </w:pPr>
      <w:r>
        <w:rPr>
          <w:sz w:val="22"/>
          <w:szCs w:val="22"/>
          <w:u w:val="single"/>
        </w:rPr>
        <w:t>Conclusion:</w:t>
      </w:r>
    </w:p>
    <w:p w:rsidR="008C62A0" w:rsidRDefault="008C62A0">
      <w:pPr>
        <w:pStyle w:val="BodyText"/>
        <w:ind w:left="720"/>
        <w:rPr>
          <w:sz w:val="22"/>
          <w:szCs w:val="22"/>
        </w:rPr>
      </w:pPr>
      <w:r>
        <w:rPr>
          <w:sz w:val="22"/>
          <w:szCs w:val="22"/>
        </w:rPr>
        <w:t>It is my professional opinion that the b</w:t>
      </w:r>
      <w:r w:rsidR="00186BF5">
        <w:rPr>
          <w:sz w:val="22"/>
          <w:szCs w:val="22"/>
        </w:rPr>
        <w:t>uilding</w:t>
      </w:r>
      <w:r>
        <w:rPr>
          <w:sz w:val="22"/>
          <w:szCs w:val="22"/>
        </w:rPr>
        <w:t xml:space="preserve"> is structurally sound and the items listed above do not pose a structural problem. </w:t>
      </w:r>
    </w:p>
    <w:p w:rsidR="008C62A0" w:rsidRDefault="008C62A0">
      <w:pPr>
        <w:pStyle w:val="BodyText"/>
        <w:ind w:left="720"/>
        <w:rPr>
          <w:sz w:val="22"/>
          <w:szCs w:val="22"/>
        </w:rPr>
      </w:pPr>
    </w:p>
    <w:p w:rsidR="008C62A0" w:rsidRDefault="008C62A0">
      <w:pPr>
        <w:ind w:left="720"/>
        <w:rPr>
          <w:strike/>
          <w:vanish/>
          <w:sz w:val="22"/>
          <w:szCs w:val="22"/>
        </w:rPr>
      </w:pPr>
    </w:p>
    <w:p w:rsidR="008C62A0" w:rsidRDefault="008C62A0">
      <w:pPr>
        <w:ind w:left="720"/>
        <w:rPr>
          <w:strike/>
          <w:vanish/>
          <w:sz w:val="22"/>
          <w:szCs w:val="22"/>
        </w:rPr>
      </w:pPr>
      <w:r>
        <w:rPr>
          <w:strike/>
          <w:vanish/>
          <w:sz w:val="22"/>
          <w:szCs w:val="22"/>
        </w:rPr>
        <w:t>The majority of settling usually occurs in the first year after construction and gradual settlement then follows for about ten years, after which the structure should be relatively stable.  Settling may also be the result of the local weather conditions causing expansion or shrinkage of the soil.  The brick veneer and other concrete products expand and contract, causing cracks that are not necessarily structural problems.</w:t>
      </w:r>
    </w:p>
    <w:p w:rsidR="008C62A0" w:rsidRDefault="008C62A0">
      <w:pPr>
        <w:ind w:left="720"/>
        <w:rPr>
          <w:strike/>
          <w:vanish/>
          <w:sz w:val="22"/>
          <w:szCs w:val="22"/>
        </w:rPr>
      </w:pPr>
    </w:p>
    <w:p w:rsidR="008C62A0" w:rsidRDefault="008C62A0">
      <w:pPr>
        <w:ind w:left="720"/>
        <w:rPr>
          <w:strike/>
          <w:vanish/>
          <w:sz w:val="22"/>
          <w:szCs w:val="22"/>
        </w:rPr>
      </w:pPr>
      <w:r>
        <w:rPr>
          <w:strike/>
          <w:vanish/>
          <w:sz w:val="22"/>
          <w:szCs w:val="22"/>
        </w:rPr>
        <w:t>This residence is structurally stable and will probably not show any major settling in the future.</w:t>
      </w:r>
    </w:p>
    <w:p w:rsidR="008C62A0" w:rsidRDefault="008C62A0">
      <w:pPr>
        <w:ind w:left="720"/>
        <w:rPr>
          <w:strike/>
          <w:vanish/>
          <w:sz w:val="22"/>
          <w:szCs w:val="22"/>
        </w:rPr>
      </w:pPr>
    </w:p>
    <w:p w:rsidR="008C62A0" w:rsidRDefault="008C62A0">
      <w:pPr>
        <w:ind w:left="720"/>
        <w:rPr>
          <w:sz w:val="22"/>
          <w:szCs w:val="22"/>
        </w:rPr>
      </w:pPr>
    </w:p>
    <w:p w:rsidR="008C62A0" w:rsidRDefault="008C62A0">
      <w:pPr>
        <w:ind w:left="720"/>
        <w:rPr>
          <w:sz w:val="22"/>
          <w:szCs w:val="22"/>
        </w:rPr>
      </w:pPr>
      <w:r>
        <w:rPr>
          <w:sz w:val="22"/>
          <w:szCs w:val="22"/>
        </w:rPr>
        <w:t>Sincerely,</w:t>
      </w:r>
    </w:p>
    <w:p w:rsidR="008C62A0" w:rsidRDefault="008C62A0">
      <w:pPr>
        <w:ind w:left="720"/>
        <w:rPr>
          <w:sz w:val="22"/>
          <w:szCs w:val="22"/>
        </w:rPr>
      </w:pPr>
    </w:p>
    <w:p w:rsidR="008C62A0" w:rsidRDefault="008C62A0">
      <w:pPr>
        <w:ind w:left="720"/>
        <w:rPr>
          <w:sz w:val="22"/>
          <w:szCs w:val="22"/>
        </w:rPr>
      </w:pPr>
    </w:p>
    <w:p w:rsidR="008C62A0" w:rsidRDefault="008C62A0">
      <w:pPr>
        <w:ind w:left="720"/>
        <w:rPr>
          <w:sz w:val="22"/>
          <w:szCs w:val="22"/>
        </w:rPr>
      </w:pPr>
      <w:r>
        <w:rPr>
          <w:sz w:val="22"/>
          <w:szCs w:val="22"/>
        </w:rPr>
        <w:t>Emmett G. (Pete) Dammon, P.E.</w:t>
      </w:r>
    </w:p>
    <w:sectPr w:rsidR="008C62A0">
      <w:pgSz w:w="12240" w:h="15840"/>
      <w:pgMar w:top="432" w:right="1152"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2417F"/>
    <w:multiLevelType w:val="hybridMultilevel"/>
    <w:tmpl w:val="FA1E10C2"/>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C077D9"/>
    <w:rsid w:val="00186BF5"/>
    <w:rsid w:val="00787E2A"/>
    <w:rsid w:val="008C62A0"/>
    <w:rsid w:val="00C07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Emmett Dammon</cp:lastModifiedBy>
  <cp:revision>4</cp:revision>
  <cp:lastPrinted>2009-06-29T21:26:00Z</cp:lastPrinted>
  <dcterms:created xsi:type="dcterms:W3CDTF">2009-06-29T21:14:00Z</dcterms:created>
  <dcterms:modified xsi:type="dcterms:W3CDTF">2009-06-29T21:29:00Z</dcterms:modified>
</cp:coreProperties>
</file>