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CD" w:rsidRDefault="003B4CDA" w:rsidP="003F5B16">
      <w:pPr>
        <w:pStyle w:val="Title"/>
      </w:pPr>
      <w:r>
        <w:t>PLANNING</w:t>
      </w:r>
      <w:r w:rsidR="002A70A9">
        <w:t xml:space="preserve"> </w:t>
      </w:r>
      <w:r w:rsidR="006A4DE7">
        <w:t xml:space="preserve">PROJECT </w:t>
      </w:r>
      <w:r w:rsidR="00C332E5">
        <w:t xml:space="preserve">REVIEW </w:t>
      </w:r>
      <w:r w:rsidR="006A4DE7">
        <w:t>SUMMARY</w:t>
      </w:r>
    </w:p>
    <w:p w:rsidR="00375334" w:rsidRDefault="00375334" w:rsidP="003F5B16">
      <w:pPr>
        <w:pStyle w:val="Title"/>
      </w:pPr>
    </w:p>
    <w:p w:rsidR="004D01B2" w:rsidRDefault="00776DFA" w:rsidP="003F5B16">
      <w:pPr>
        <w:pStyle w:val="Title"/>
      </w:pPr>
      <w:r>
        <w:t>PROJECT NAME</w:t>
      </w:r>
    </w:p>
    <w:p w:rsidR="004D01B2" w:rsidRDefault="004D01B2" w:rsidP="003F5B16">
      <w:pPr>
        <w:pStyle w:val="Title"/>
      </w:pPr>
    </w:p>
    <w:p w:rsidR="0060493F" w:rsidRDefault="00776DFA" w:rsidP="003F5B16">
      <w:pPr>
        <w:pStyle w:val="Title"/>
      </w:pPr>
      <w:r>
        <w:t>PROJECT ADDRESS</w:t>
      </w:r>
    </w:p>
    <w:p w:rsidR="004D01B2" w:rsidRDefault="004D01B2" w:rsidP="003F5B16">
      <w:pPr>
        <w:pStyle w:val="Title"/>
      </w:pPr>
    </w:p>
    <w:p w:rsidR="001B6085" w:rsidRDefault="004D01B2" w:rsidP="003F5B16">
      <w:pPr>
        <w:pStyle w:val="Title"/>
      </w:pPr>
      <w:r>
        <w:t xml:space="preserve">Permit No. </w:t>
      </w:r>
      <w:r w:rsidR="00776DFA">
        <w:t>__</w:t>
      </w:r>
      <w:r w:rsidR="0070339C">
        <w:t>19-1084</w:t>
      </w:r>
      <w:r w:rsidR="00776DFA">
        <w:t>_____</w:t>
      </w:r>
    </w:p>
    <w:p w:rsidR="004D01B2" w:rsidRDefault="004D01B2" w:rsidP="003F5B16">
      <w:pPr>
        <w:pStyle w:val="Title"/>
      </w:pPr>
    </w:p>
    <w:p w:rsidR="001B6085" w:rsidRDefault="00776DFA" w:rsidP="003F5B16">
      <w:pPr>
        <w:pStyle w:val="Title"/>
      </w:pPr>
      <w:r>
        <w:t>DATE</w:t>
      </w:r>
    </w:p>
    <w:p w:rsidR="006A4DE7" w:rsidRDefault="006A4DE7" w:rsidP="003F5B16">
      <w:pPr>
        <w:pStyle w:val="Title"/>
      </w:pPr>
    </w:p>
    <w:p w:rsidR="00375334" w:rsidRDefault="00375334" w:rsidP="003F5B16">
      <w:pPr>
        <w:pStyle w:val="Title"/>
      </w:pPr>
    </w:p>
    <w:p w:rsidR="00375334" w:rsidRDefault="00375334" w:rsidP="006F6DB9">
      <w:pPr>
        <w:pStyle w:val="Title"/>
        <w:jc w:val="both"/>
        <w:rPr>
          <w:b w:val="0"/>
        </w:rPr>
      </w:pPr>
      <w:r>
        <w:rPr>
          <w:b w:val="0"/>
        </w:rPr>
        <w:t xml:space="preserve">The following is a </w:t>
      </w:r>
      <w:r w:rsidR="00CA75E6">
        <w:rPr>
          <w:b w:val="0"/>
        </w:rPr>
        <w:t xml:space="preserve">review and </w:t>
      </w:r>
      <w:r>
        <w:rPr>
          <w:b w:val="0"/>
        </w:rPr>
        <w:t xml:space="preserve">summary of the </w:t>
      </w:r>
      <w:r w:rsidR="002A70A9">
        <w:rPr>
          <w:b w:val="0"/>
        </w:rPr>
        <w:t xml:space="preserve">permitting plan set using the Planning Department’s </w:t>
      </w:r>
      <w:r>
        <w:rPr>
          <w:b w:val="0"/>
        </w:rPr>
        <w:t xml:space="preserve">Commercial Checklist.  </w:t>
      </w:r>
      <w:r w:rsidR="002A70A9">
        <w:rPr>
          <w:b w:val="0"/>
        </w:rPr>
        <w:t>Items outlined below are required to complete the Planning Department’s review for approval of construction permit.</w:t>
      </w:r>
    </w:p>
    <w:p w:rsidR="00375334" w:rsidRDefault="00375334" w:rsidP="00375334">
      <w:pPr>
        <w:pStyle w:val="Title"/>
        <w:jc w:val="both"/>
        <w:rPr>
          <w:b w:val="0"/>
        </w:rPr>
      </w:pPr>
    </w:p>
    <w:p w:rsidR="00375334" w:rsidRDefault="00375334" w:rsidP="00375334">
      <w:pPr>
        <w:pStyle w:val="Title"/>
        <w:jc w:val="both"/>
        <w:rPr>
          <w:b w:val="0"/>
        </w:rPr>
      </w:pPr>
    </w:p>
    <w:p w:rsidR="00776DFA" w:rsidRPr="00CD3869" w:rsidRDefault="00CD3869" w:rsidP="00CD3869">
      <w:pPr>
        <w:pStyle w:val="Title"/>
        <w:numPr>
          <w:ilvl w:val="0"/>
          <w:numId w:val="33"/>
        </w:numPr>
        <w:jc w:val="both"/>
        <w:rPr>
          <w:b w:val="0"/>
          <w:highlight w:val="yellow"/>
        </w:rPr>
      </w:pPr>
      <w:r w:rsidRPr="00CD3869">
        <w:rPr>
          <w:b w:val="0"/>
          <w:highlight w:val="yellow"/>
        </w:rPr>
        <w:t xml:space="preserve">Cannot </w:t>
      </w:r>
      <w:r w:rsidR="004E1641" w:rsidRPr="00CD3869">
        <w:rPr>
          <w:b w:val="0"/>
          <w:highlight w:val="yellow"/>
        </w:rPr>
        <w:t>determine</w:t>
      </w:r>
      <w:r w:rsidRPr="00CD3869">
        <w:rPr>
          <w:b w:val="0"/>
          <w:highlight w:val="yellow"/>
        </w:rPr>
        <w:t xml:space="preserve"> typ</w:t>
      </w:r>
      <w:r w:rsidR="000E0E55">
        <w:rPr>
          <w:b w:val="0"/>
          <w:highlight w:val="yellow"/>
        </w:rPr>
        <w:t xml:space="preserve">e of metal panels on elevation- </w:t>
      </w:r>
      <w:r w:rsidRPr="00CD3869">
        <w:rPr>
          <w:b w:val="0"/>
          <w:highlight w:val="yellow"/>
        </w:rPr>
        <w:t>must be 26-</w:t>
      </w:r>
      <w:r w:rsidR="000E0E55">
        <w:rPr>
          <w:b w:val="0"/>
          <w:highlight w:val="yellow"/>
        </w:rPr>
        <w:t xml:space="preserve">gauge or better </w:t>
      </w:r>
      <w:bookmarkStart w:id="0" w:name="_GoBack"/>
      <w:bookmarkEnd w:id="0"/>
      <w:r w:rsidR="0070339C">
        <w:rPr>
          <w:b w:val="0"/>
          <w:highlight w:val="yellow"/>
        </w:rPr>
        <w:t xml:space="preserve">and </w:t>
      </w:r>
      <w:r w:rsidR="006C0D4F">
        <w:rPr>
          <w:b w:val="0"/>
          <w:highlight w:val="yellow"/>
        </w:rPr>
        <w:t>of a like color to match and compliment stucco.</w:t>
      </w:r>
    </w:p>
    <w:p w:rsidR="00CD3869" w:rsidRPr="00CD3869" w:rsidRDefault="00CD3869" w:rsidP="00CD3869">
      <w:pPr>
        <w:pStyle w:val="Title"/>
        <w:numPr>
          <w:ilvl w:val="0"/>
          <w:numId w:val="33"/>
        </w:numPr>
        <w:jc w:val="both"/>
        <w:rPr>
          <w:b w:val="0"/>
          <w:highlight w:val="yellow"/>
        </w:rPr>
      </w:pPr>
      <w:r w:rsidRPr="00CD3869">
        <w:rPr>
          <w:b w:val="0"/>
          <w:highlight w:val="yellow"/>
        </w:rPr>
        <w:t>No details provided on overhead door</w:t>
      </w:r>
      <w:r w:rsidR="004E1641">
        <w:rPr>
          <w:b w:val="0"/>
          <w:highlight w:val="yellow"/>
        </w:rPr>
        <w:t>.</w:t>
      </w:r>
      <w:r w:rsidR="006C0D4F">
        <w:rPr>
          <w:b w:val="0"/>
          <w:highlight w:val="yellow"/>
        </w:rPr>
        <w:t xml:space="preserve"> Must match or compliment stucco.</w:t>
      </w:r>
    </w:p>
    <w:p w:rsidR="00CD3869" w:rsidRPr="00CD3869" w:rsidRDefault="0070339C" w:rsidP="00CD3869">
      <w:pPr>
        <w:pStyle w:val="Title"/>
        <w:numPr>
          <w:ilvl w:val="0"/>
          <w:numId w:val="33"/>
        </w:numPr>
        <w:jc w:val="both"/>
        <w:rPr>
          <w:b w:val="0"/>
          <w:highlight w:val="yellow"/>
        </w:rPr>
      </w:pPr>
      <w:r>
        <w:rPr>
          <w:b w:val="0"/>
          <w:highlight w:val="yellow"/>
        </w:rPr>
        <w:t>At least 3 c</w:t>
      </w:r>
      <w:r w:rsidR="00CD3869" w:rsidRPr="00CD3869">
        <w:rPr>
          <w:b w:val="0"/>
          <w:highlight w:val="yellow"/>
        </w:rPr>
        <w:t>amellias needed on landscape plan</w:t>
      </w:r>
      <w:r>
        <w:rPr>
          <w:b w:val="0"/>
          <w:highlight w:val="yellow"/>
        </w:rPr>
        <w:t>; additional landscaping required to produce 3-tier effect; must have 10:1 ratio for shrubs to trees; please provid</w:t>
      </w:r>
      <w:r w:rsidR="006C0D4F">
        <w:rPr>
          <w:b w:val="0"/>
          <w:highlight w:val="yellow"/>
        </w:rPr>
        <w:t>e info on tree height at maturity.</w:t>
      </w:r>
    </w:p>
    <w:p w:rsidR="00CD3869" w:rsidRPr="00CD3869" w:rsidRDefault="00CD3869" w:rsidP="00CD3869">
      <w:pPr>
        <w:pStyle w:val="Title"/>
        <w:numPr>
          <w:ilvl w:val="0"/>
          <w:numId w:val="33"/>
        </w:numPr>
        <w:jc w:val="both"/>
        <w:rPr>
          <w:b w:val="0"/>
          <w:highlight w:val="yellow"/>
        </w:rPr>
      </w:pPr>
      <w:r w:rsidRPr="00CD3869">
        <w:rPr>
          <w:b w:val="0"/>
          <w:highlight w:val="yellow"/>
        </w:rPr>
        <w:t xml:space="preserve">No dumpsters or litter </w:t>
      </w:r>
      <w:r w:rsidR="004E1641" w:rsidRPr="00CD3869">
        <w:rPr>
          <w:b w:val="0"/>
          <w:highlight w:val="yellow"/>
        </w:rPr>
        <w:t>receptacles</w:t>
      </w:r>
      <w:r w:rsidRPr="00CD3869">
        <w:rPr>
          <w:b w:val="0"/>
          <w:highlight w:val="yellow"/>
        </w:rPr>
        <w:t xml:space="preserve"> shown on plans</w:t>
      </w:r>
      <w:r w:rsidR="004E1641">
        <w:rPr>
          <w:b w:val="0"/>
          <w:highlight w:val="yellow"/>
        </w:rPr>
        <w:t>.</w:t>
      </w:r>
      <w:r w:rsidR="006C0D4F">
        <w:rPr>
          <w:b w:val="0"/>
          <w:highlight w:val="yellow"/>
        </w:rPr>
        <w:t xml:space="preserve"> Please provide details.</w:t>
      </w:r>
    </w:p>
    <w:p w:rsidR="00CD3869" w:rsidRPr="00CD3869" w:rsidRDefault="00CD3869" w:rsidP="00CD3869">
      <w:pPr>
        <w:pStyle w:val="Title"/>
        <w:numPr>
          <w:ilvl w:val="0"/>
          <w:numId w:val="33"/>
        </w:numPr>
        <w:jc w:val="both"/>
        <w:rPr>
          <w:b w:val="0"/>
          <w:highlight w:val="yellow"/>
        </w:rPr>
      </w:pPr>
      <w:r w:rsidRPr="00CD3869">
        <w:rPr>
          <w:b w:val="0"/>
          <w:highlight w:val="yellow"/>
        </w:rPr>
        <w:t>Lighting details not provided; lighting not shown on elevations</w:t>
      </w:r>
      <w:r w:rsidR="004E1641">
        <w:rPr>
          <w:b w:val="0"/>
          <w:highlight w:val="yellow"/>
        </w:rPr>
        <w:t>.</w:t>
      </w:r>
    </w:p>
    <w:p w:rsidR="00CD3869" w:rsidRPr="00CD3869" w:rsidRDefault="00CD3869" w:rsidP="00CD3869">
      <w:pPr>
        <w:pStyle w:val="Title"/>
        <w:numPr>
          <w:ilvl w:val="0"/>
          <w:numId w:val="33"/>
        </w:numPr>
        <w:jc w:val="both"/>
        <w:rPr>
          <w:b w:val="0"/>
          <w:highlight w:val="yellow"/>
        </w:rPr>
      </w:pPr>
      <w:r w:rsidRPr="00CD3869">
        <w:rPr>
          <w:b w:val="0"/>
          <w:highlight w:val="yellow"/>
        </w:rPr>
        <w:t>No signage indicated</w:t>
      </w:r>
      <w:r w:rsidR="004E1641">
        <w:rPr>
          <w:b w:val="0"/>
          <w:highlight w:val="yellow"/>
        </w:rPr>
        <w:t>.</w:t>
      </w:r>
    </w:p>
    <w:p w:rsidR="00CD3869" w:rsidRDefault="00CD3869" w:rsidP="00CD3869">
      <w:pPr>
        <w:pStyle w:val="Title"/>
        <w:numPr>
          <w:ilvl w:val="0"/>
          <w:numId w:val="33"/>
        </w:numPr>
        <w:jc w:val="both"/>
        <w:rPr>
          <w:b w:val="0"/>
          <w:highlight w:val="yellow"/>
        </w:rPr>
      </w:pPr>
      <w:r w:rsidRPr="00CD3869">
        <w:rPr>
          <w:b w:val="0"/>
          <w:highlight w:val="yellow"/>
        </w:rPr>
        <w:t>No indication of cons</w:t>
      </w:r>
      <w:r w:rsidR="00A1024F">
        <w:rPr>
          <w:b w:val="0"/>
          <w:highlight w:val="yellow"/>
        </w:rPr>
        <w:t>truction schedules or timelines- provide acknowledgement letters from owner and contractor; provide details on laydown yard.</w:t>
      </w:r>
    </w:p>
    <w:p w:rsidR="0070339C" w:rsidRDefault="0070339C" w:rsidP="00CD3869">
      <w:pPr>
        <w:pStyle w:val="Title"/>
        <w:numPr>
          <w:ilvl w:val="0"/>
          <w:numId w:val="33"/>
        </w:numPr>
        <w:jc w:val="both"/>
        <w:rPr>
          <w:b w:val="0"/>
          <w:highlight w:val="yellow"/>
        </w:rPr>
      </w:pPr>
      <w:r>
        <w:rPr>
          <w:b w:val="0"/>
          <w:highlight w:val="yellow"/>
        </w:rPr>
        <w:t>Provide information on backflow preventer.</w:t>
      </w:r>
    </w:p>
    <w:p w:rsidR="0070339C" w:rsidRDefault="0070339C" w:rsidP="00CD3869">
      <w:pPr>
        <w:pStyle w:val="Title"/>
        <w:numPr>
          <w:ilvl w:val="0"/>
          <w:numId w:val="33"/>
        </w:numPr>
        <w:jc w:val="both"/>
        <w:rPr>
          <w:b w:val="0"/>
          <w:highlight w:val="yellow"/>
        </w:rPr>
      </w:pPr>
      <w:r>
        <w:rPr>
          <w:b w:val="0"/>
          <w:highlight w:val="yellow"/>
        </w:rPr>
        <w:t>At least one w</w:t>
      </w:r>
      <w:r w:rsidR="006C0D4F">
        <w:rPr>
          <w:b w:val="0"/>
          <w:highlight w:val="yellow"/>
        </w:rPr>
        <w:t>indow needed on front elevation at the office</w:t>
      </w:r>
    </w:p>
    <w:p w:rsidR="0070339C" w:rsidRDefault="0070339C" w:rsidP="00CD3869">
      <w:pPr>
        <w:pStyle w:val="Title"/>
        <w:numPr>
          <w:ilvl w:val="0"/>
          <w:numId w:val="33"/>
        </w:numPr>
        <w:jc w:val="both"/>
        <w:rPr>
          <w:b w:val="0"/>
          <w:highlight w:val="yellow"/>
        </w:rPr>
      </w:pPr>
      <w:r>
        <w:rPr>
          <w:b w:val="0"/>
          <w:highlight w:val="yellow"/>
        </w:rPr>
        <w:t>Confirm meter pan will be painted the same color as exterior wall.</w:t>
      </w:r>
    </w:p>
    <w:p w:rsidR="0070339C" w:rsidRPr="00CD3869" w:rsidRDefault="0070339C" w:rsidP="00CD3869">
      <w:pPr>
        <w:pStyle w:val="Title"/>
        <w:numPr>
          <w:ilvl w:val="0"/>
          <w:numId w:val="33"/>
        </w:numPr>
        <w:jc w:val="both"/>
        <w:rPr>
          <w:b w:val="0"/>
          <w:highlight w:val="yellow"/>
        </w:rPr>
      </w:pPr>
      <w:r>
        <w:rPr>
          <w:b w:val="0"/>
          <w:highlight w:val="yellow"/>
        </w:rPr>
        <w:t>No roofing details provided.</w:t>
      </w:r>
    </w:p>
    <w:p w:rsidR="001D0CCD" w:rsidRDefault="001D0CCD" w:rsidP="003233D1">
      <w:pPr>
        <w:pStyle w:val="Title"/>
        <w:ind w:left="720" w:hanging="720"/>
        <w:jc w:val="both"/>
        <w:rPr>
          <w:b w:val="0"/>
        </w:rPr>
      </w:pPr>
    </w:p>
    <w:p w:rsidR="003233D1" w:rsidRDefault="003233D1" w:rsidP="00375334">
      <w:pPr>
        <w:pStyle w:val="Title"/>
        <w:jc w:val="both"/>
        <w:rPr>
          <w:b w:val="0"/>
        </w:rPr>
      </w:pPr>
    </w:p>
    <w:p w:rsidR="00375334" w:rsidRDefault="00375334" w:rsidP="00375334">
      <w:pPr>
        <w:pStyle w:val="Title"/>
        <w:jc w:val="both"/>
        <w:rPr>
          <w:b w:val="0"/>
        </w:rPr>
      </w:pPr>
      <w:r w:rsidRPr="00322A91">
        <w:rPr>
          <w:b w:val="0"/>
          <w:highlight w:val="yellow"/>
        </w:rPr>
        <w:t xml:space="preserve">Please provide full-sized revised plan sheets to the Planning Department, Building &amp; Safety, and Engineering, </w:t>
      </w:r>
      <w:r w:rsidR="00AF6CB7" w:rsidRPr="00322A91">
        <w:rPr>
          <w:b w:val="0"/>
          <w:highlight w:val="yellow"/>
        </w:rPr>
        <w:t>as</w:t>
      </w:r>
      <w:r w:rsidRPr="00322A91">
        <w:rPr>
          <w:b w:val="0"/>
          <w:highlight w:val="yellow"/>
        </w:rPr>
        <w:t xml:space="preserve"> necessary.</w:t>
      </w:r>
      <w:r w:rsidR="00C332E5">
        <w:rPr>
          <w:b w:val="0"/>
        </w:rPr>
        <w:t xml:space="preserve">  For additional information on the City’s Code of Ordinances, please follow the link here:  </w:t>
      </w:r>
      <w:hyperlink r:id="rId8" w:history="1">
        <w:r w:rsidR="00C332E5" w:rsidRPr="004B3F53">
          <w:rPr>
            <w:rStyle w:val="Hyperlink"/>
            <w:b w:val="0"/>
          </w:rPr>
          <w:t>https://library.municode.com/la/slidell/codes/code_of_ordinances</w:t>
        </w:r>
      </w:hyperlink>
      <w:r w:rsidR="00C332E5">
        <w:rPr>
          <w:b w:val="0"/>
        </w:rPr>
        <w:t xml:space="preserve"> </w:t>
      </w:r>
    </w:p>
    <w:p w:rsidR="00375334" w:rsidRDefault="00375334" w:rsidP="00375334">
      <w:pPr>
        <w:pStyle w:val="Title"/>
        <w:ind w:left="720" w:hanging="720"/>
        <w:jc w:val="both"/>
        <w:rPr>
          <w:b w:val="0"/>
        </w:rPr>
      </w:pPr>
    </w:p>
    <w:p w:rsidR="0017006A" w:rsidRPr="0017006A" w:rsidRDefault="0017006A" w:rsidP="0017006A">
      <w:pPr>
        <w:pStyle w:val="BodyTextIndent"/>
        <w:ind w:left="0"/>
      </w:pPr>
      <w:r w:rsidRPr="0017006A">
        <w:t xml:space="preserve">At completion of the project, </w:t>
      </w:r>
      <w:r w:rsidRPr="00322A91">
        <w:rPr>
          <w:b/>
          <w:color w:val="FF0000"/>
          <w:u w:val="single"/>
        </w:rPr>
        <w:t>a final AS-BUILT site plan and floor plan must be provided</w:t>
      </w:r>
      <w:r w:rsidRPr="00322A91">
        <w:rPr>
          <w:color w:val="FF0000"/>
        </w:rPr>
        <w:t xml:space="preserve"> </w:t>
      </w:r>
      <w:r w:rsidRPr="0017006A">
        <w:t xml:space="preserve">to the Planning Department in PDF format and full size copy. </w:t>
      </w:r>
    </w:p>
    <w:p w:rsidR="00375334" w:rsidRDefault="00375334" w:rsidP="00375334">
      <w:pPr>
        <w:pStyle w:val="Title"/>
        <w:ind w:left="720" w:hanging="720"/>
        <w:jc w:val="both"/>
        <w:rPr>
          <w:b w:val="0"/>
        </w:rPr>
      </w:pPr>
    </w:p>
    <w:p w:rsidR="00375334" w:rsidRDefault="00375334" w:rsidP="00375334">
      <w:pPr>
        <w:pStyle w:val="Title"/>
        <w:jc w:val="both"/>
        <w:rPr>
          <w:b w:val="0"/>
        </w:rPr>
      </w:pPr>
      <w:r>
        <w:rPr>
          <w:b w:val="0"/>
        </w:rPr>
        <w:t>The pages that follow identify the code requirements for each item of concern.  If you have any questions, please do not hesitate to contact the plan reviewer at (985) 646-4320.</w:t>
      </w:r>
    </w:p>
    <w:p w:rsidR="00375334" w:rsidRDefault="00375334" w:rsidP="00375334">
      <w:pPr>
        <w:pStyle w:val="Title"/>
        <w:ind w:left="720" w:hanging="720"/>
        <w:jc w:val="both"/>
        <w:rPr>
          <w:b w:val="0"/>
        </w:rPr>
      </w:pPr>
    </w:p>
    <w:p w:rsidR="00375334" w:rsidRDefault="00375334" w:rsidP="00375334">
      <w:pPr>
        <w:pStyle w:val="Title"/>
        <w:ind w:left="720" w:hanging="720"/>
        <w:jc w:val="both"/>
        <w:rPr>
          <w:b w:val="0"/>
        </w:rPr>
      </w:pPr>
      <w:r>
        <w:rPr>
          <w:b w:val="0"/>
        </w:rPr>
        <w:t>Thank you.</w:t>
      </w:r>
    </w:p>
    <w:p w:rsidR="00E046CD" w:rsidRDefault="00E046CD" w:rsidP="00E046CD">
      <w:pPr>
        <w:pStyle w:val="Title"/>
        <w:jc w:val="left"/>
      </w:pPr>
      <w:r>
        <w:br w:type="page"/>
      </w:r>
    </w:p>
    <w:p w:rsidR="00C322F2" w:rsidRDefault="00A919AA" w:rsidP="003F5B16">
      <w:pPr>
        <w:pStyle w:val="Title"/>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1977390" cy="1112520"/>
                <wp:effectExtent l="1905"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94D" w:rsidRPr="007C0D1E" w:rsidRDefault="007D594D" w:rsidP="00E046CD">
                            <w:pPr>
                              <w:pStyle w:val="Title"/>
                            </w:pPr>
                            <w:r>
                              <w:rPr>
                                <w:noProof/>
                              </w:rPr>
                              <w:drawing>
                                <wp:inline distT="0" distB="0" distL="0" distR="0">
                                  <wp:extent cx="1775460" cy="1021080"/>
                                  <wp:effectExtent l="19050" t="0" r="0" b="0"/>
                                  <wp:docPr id="2" name="Picture 2"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Logo"/>
                                          <pic:cNvPicPr>
                                            <a:picLocks noChangeAspect="1" noChangeArrowheads="1"/>
                                          </pic:cNvPicPr>
                                        </pic:nvPicPr>
                                        <pic:blipFill>
                                          <a:blip r:embed="rId9"/>
                                          <a:srcRect/>
                                          <a:stretch>
                                            <a:fillRect/>
                                          </a:stretch>
                                        </pic:blipFill>
                                        <pic:spPr bwMode="auto">
                                          <a:xfrm>
                                            <a:off x="0" y="0"/>
                                            <a:ext cx="1775460" cy="102108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52.8pt;width:155.7pt;height:87.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qBggIAAA4FAAAOAAAAZHJzL2Uyb0RvYy54bWysVNtu3CAQfa/Uf0C8b3ypN7u24o1yqatK&#10;6UVK+gEs4DUqBgRk7bTKv3fAuxv38lBV9QMGZjjMzDnDxeXYS7Tn1gmtapydpRhxRTUTalfjLw/N&#10;Yo2R80QxIrXiNX7iDl9uXr+6GEzFc91pybhFAKJcNZgad96bKkkc7XhP3Jk2XIGx1bYnHpZ2lzBL&#10;BkDvZZKn6XkyaMuM1ZQ7B7u3kxFvIn7bcuo/ta3jHskaQ2w+jjaO2zAmmwtS7SwxnaCHMMg/RNET&#10;oeDSE9Qt8QQ9WvEbVC+o1U63/ozqPtFtKyiPOUA2WfpLNvcdMTzmAsVx5lQm9/9g6cf9Z4sEA+4w&#10;UqQHih746NG1HlEeqjMYV4HTvQE3P8J28AyZOnOn6VeHlL7piNrxK2v10HHCILosnExmRyccF0C2&#10;wwfN4Bry6HUEGlvbB0AoBgJ0YOnpxEwIhYYry9XqTQkmCrYsy/JlHrlLSHU8bqzz77juUZjU2AL1&#10;EZ7s75wP4ZDq6BLD11KwRkgZF3a3vZEW7QnIpIlfzACynLtJFZyVDscmxGkHooQ7gi3EG2n/XmZ5&#10;kV7n5aI5X68WRVMsF+UqXS/SrLwuz9OiLG6b5xBgVlSdYIyrO6H4UYJZ8XcUH5phEk8UIRpqXC7z&#10;5cTRPHo3TzKN35+S7IWHjpSir/H65ESqwOxbxSBtUnki5DRPfg4/VhlqcPzHqkQdBOonEfhxOwJK&#10;EMdWsydQhNXAF3ALzwhMOm2/YTRAS9ZYwZuBkXyvQFNlVhShg+OiWK5AAMjOLdu5hSgKQDX2GE3T&#10;Gz91/aOxYtfBPUcVX4EOGxEV8hLTQb3QdDGVwwMRunq+jl4vz9jmBwAAAP//AwBQSwMEFAAGAAgA&#10;AAAhAElCtx3gAAAACgEAAA8AAABkcnMvZG93bnJldi54bWxMj8FOwzAMhu9IvENkJG5bsg0yVppO&#10;CIQEQpq0wQOkSdZWNE5JsrW8PeYEJ8v2p9+fy+3ke3Z2MXUBFSzmAphDE2yHjYKP9+fZHbCUNVrd&#10;B3QKvl2CbXV5UerChhH37nzIDaMQTIVW0OY8FJwn0zqv0zwMDml3DNHrTG1suI16pHDf86UQknvd&#10;IV1o9eAeW2c+Dyev4KmL9ZcJqxe5ftuY3T4dx9cdV+r6anq4B5bdlP9g+NUndajIqQ4ntIn1Cmbr&#10;JZFUF+JWAiNiJW5oVCuQGwm8Kvn/F6ofAAAA//8DAFBLAQItABQABgAIAAAAIQC2gziS/gAAAOEB&#10;AAATAAAAAAAAAAAAAAAAAAAAAABbQ29udGVudF9UeXBlc10ueG1sUEsBAi0AFAAGAAgAAAAhADj9&#10;If/WAAAAlAEAAAsAAAAAAAAAAAAAAAAALwEAAF9yZWxzLy5yZWxzUEsBAi0AFAAGAAgAAAAhAMHd&#10;eoGCAgAADgUAAA4AAAAAAAAAAAAAAAAALgIAAGRycy9lMm9Eb2MueG1sUEsBAi0AFAAGAAgAAAAh&#10;AElCtx3gAAAACgEAAA8AAAAAAAAAAAAAAAAA3AQAAGRycy9kb3ducmV2LnhtbFBLBQYAAAAABAAE&#10;APMAAADpBQAAAAA=&#10;" stroked="f">
                <v:textbox style="mso-fit-shape-to-text:t">
                  <w:txbxContent>
                    <w:p w:rsidR="007D594D" w:rsidRPr="007C0D1E" w:rsidRDefault="007D594D" w:rsidP="00E046CD">
                      <w:pPr>
                        <w:pStyle w:val="Title"/>
                      </w:pPr>
                      <w:r>
                        <w:rPr>
                          <w:noProof/>
                        </w:rPr>
                        <w:drawing>
                          <wp:inline distT="0" distB="0" distL="0" distR="0">
                            <wp:extent cx="1775460" cy="1021080"/>
                            <wp:effectExtent l="19050" t="0" r="0" b="0"/>
                            <wp:docPr id="2" name="Picture 2"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Logo"/>
                                    <pic:cNvPicPr>
                                      <a:picLocks noChangeAspect="1" noChangeArrowheads="1"/>
                                    </pic:cNvPicPr>
                                  </pic:nvPicPr>
                                  <pic:blipFill>
                                    <a:blip r:embed="rId10"/>
                                    <a:srcRect/>
                                    <a:stretch>
                                      <a:fillRect/>
                                    </a:stretch>
                                  </pic:blipFill>
                                  <pic:spPr bwMode="auto">
                                    <a:xfrm>
                                      <a:off x="0" y="0"/>
                                      <a:ext cx="1775460" cy="1021080"/>
                                    </a:xfrm>
                                    <a:prstGeom prst="rect">
                                      <a:avLst/>
                                    </a:prstGeom>
                                    <a:noFill/>
                                    <a:ln w="9525">
                                      <a:noFill/>
                                      <a:miter lim="800000"/>
                                      <a:headEnd/>
                                      <a:tailEnd/>
                                    </a:ln>
                                  </pic:spPr>
                                </pic:pic>
                              </a:graphicData>
                            </a:graphic>
                          </wp:inline>
                        </w:drawing>
                      </w:r>
                    </w:p>
                  </w:txbxContent>
                </v:textbox>
                <w10:wrap type="square"/>
              </v:shape>
            </w:pict>
          </mc:Fallback>
        </mc:AlternateContent>
      </w:r>
      <w:r w:rsidR="00C322F2">
        <w:t>PLANNING DEPARTMENT REVIEW</w:t>
      </w:r>
    </w:p>
    <w:p w:rsidR="005D5800" w:rsidRDefault="005D5800" w:rsidP="003F5B16">
      <w:pPr>
        <w:pStyle w:val="Title"/>
      </w:pPr>
      <w:r>
        <w:t>COMMERCIAL CHECKLIST</w:t>
      </w:r>
    </w:p>
    <w:p w:rsidR="003B11EC" w:rsidRDefault="003B11EC" w:rsidP="003F5B16">
      <w:pPr>
        <w:pStyle w:val="Title"/>
      </w:pPr>
      <w:r>
        <w:t>(C1, C2, C4, C6)</w:t>
      </w:r>
    </w:p>
    <w:p w:rsidR="005D5800" w:rsidRDefault="005D5800" w:rsidP="007E5061">
      <w:pPr>
        <w:rPr>
          <w:b/>
          <w:bCs/>
        </w:rPr>
      </w:pPr>
    </w:p>
    <w:p w:rsidR="007D648D" w:rsidRDefault="007D648D" w:rsidP="007E5061">
      <w:pPr>
        <w:rPr>
          <w:b/>
          <w:bCs/>
        </w:rPr>
      </w:pPr>
    </w:p>
    <w:p w:rsidR="007D648D" w:rsidRDefault="007D648D" w:rsidP="007E5061">
      <w:pPr>
        <w:rPr>
          <w:b/>
          <w:bCs/>
        </w:rPr>
      </w:pPr>
    </w:p>
    <w:p w:rsidR="005D5800" w:rsidRDefault="005D5800" w:rsidP="007E5061">
      <w:pPr>
        <w:rPr>
          <w:b/>
          <w:bCs/>
        </w:rPr>
      </w:pPr>
      <w:r>
        <w:rPr>
          <w:b/>
          <w:bCs/>
        </w:rPr>
        <w:t xml:space="preserve">This checklist is merely a preliminary review of the proposed site plan received by our office.  Please understand that our review is limited and shall not constitute approval development or specific plan layout until all components of this checklist are approved by the Planning Department.  </w:t>
      </w:r>
      <w:r>
        <w:rPr>
          <w:b/>
          <w:bCs/>
          <w:highlight w:val="yellow"/>
        </w:rPr>
        <w:t>Items that are highlighted are items that need to be corrected.</w:t>
      </w:r>
    </w:p>
    <w:p w:rsidR="005D5800" w:rsidRDefault="005D5800" w:rsidP="007E5061">
      <w:pPr>
        <w:rPr>
          <w:b/>
          <w:bCs/>
        </w:rPr>
      </w:pPr>
    </w:p>
    <w:p w:rsidR="005D5800" w:rsidRDefault="005D5800" w:rsidP="00B376CE">
      <w:pPr>
        <w:pStyle w:val="Heading1"/>
        <w:spacing w:after="120"/>
      </w:pPr>
      <w:r>
        <w:t xml:space="preserve">FILE NAME:  </w:t>
      </w:r>
      <w:r w:rsidR="007E5061">
        <w:tab/>
      </w:r>
      <w:r w:rsidR="007E5061">
        <w:tab/>
      </w:r>
      <w:r w:rsidR="007E5061">
        <w:tab/>
      </w:r>
      <w:r w:rsidR="007E5061">
        <w:tab/>
      </w:r>
      <w:r w:rsidR="00776DFA">
        <w:t>___</w:t>
      </w:r>
      <w:r w:rsidR="00CD3869">
        <w:t>Bouche Heating and A/C</w:t>
      </w:r>
      <w:r w:rsidR="00776DFA">
        <w:t>______</w:t>
      </w:r>
    </w:p>
    <w:p w:rsidR="005D5800" w:rsidRPr="0070339C" w:rsidRDefault="005D5800" w:rsidP="00B376CE">
      <w:pPr>
        <w:pStyle w:val="Heading2"/>
        <w:rPr>
          <w:u w:val="single"/>
        </w:rPr>
      </w:pPr>
      <w:r>
        <w:t xml:space="preserve">APPLICANT:  </w:t>
      </w:r>
      <w:r w:rsidR="007E5061">
        <w:tab/>
      </w:r>
      <w:r w:rsidR="007E5061">
        <w:tab/>
      </w:r>
      <w:r w:rsidR="007E5061">
        <w:tab/>
      </w:r>
      <w:r w:rsidR="007E5061">
        <w:tab/>
      </w:r>
      <w:r w:rsidR="0070339C">
        <w:t>__</w:t>
      </w:r>
      <w:r w:rsidR="00776DFA">
        <w:t>_</w:t>
      </w:r>
      <w:proofErr w:type="spellStart"/>
      <w:r w:rsidR="00CD3869">
        <w:t>Dammon</w:t>
      </w:r>
      <w:proofErr w:type="spellEnd"/>
      <w:r w:rsidR="00CD3869">
        <w:t xml:space="preserve"> Engineering</w:t>
      </w:r>
      <w:r w:rsidR="00776DFA" w:rsidRPr="0070339C">
        <w:rPr>
          <w:u w:val="single"/>
        </w:rPr>
        <w:t>_</w:t>
      </w:r>
      <w:proofErr w:type="gramStart"/>
      <w:r w:rsidR="00776DFA" w:rsidRPr="0070339C">
        <w:rPr>
          <w:u w:val="single"/>
        </w:rPr>
        <w:t>_</w:t>
      </w:r>
      <w:r w:rsidR="0070339C" w:rsidRPr="0070339C">
        <w:rPr>
          <w:u w:val="single"/>
        </w:rPr>
        <w:t xml:space="preserve">  </w:t>
      </w:r>
      <w:r w:rsidR="00776DFA" w:rsidRPr="0070339C">
        <w:rPr>
          <w:u w:val="single"/>
        </w:rPr>
        <w:t>_</w:t>
      </w:r>
      <w:proofErr w:type="gramEnd"/>
      <w:r w:rsidR="00776DFA" w:rsidRPr="0070339C">
        <w:rPr>
          <w:u w:val="single"/>
        </w:rPr>
        <w:t>_</w:t>
      </w:r>
    </w:p>
    <w:p w:rsidR="005D5800" w:rsidRDefault="005D5800" w:rsidP="00B376CE">
      <w:pPr>
        <w:spacing w:after="120"/>
        <w:ind w:firstLine="720"/>
        <w:rPr>
          <w:b/>
          <w:bCs/>
        </w:rPr>
      </w:pPr>
      <w:r>
        <w:rPr>
          <w:b/>
          <w:bCs/>
        </w:rPr>
        <w:t xml:space="preserve">DEVELOPMENT LOCATION:  </w:t>
      </w:r>
      <w:r w:rsidR="007E5061">
        <w:rPr>
          <w:b/>
          <w:bCs/>
        </w:rPr>
        <w:tab/>
      </w:r>
      <w:r w:rsidR="007E5061">
        <w:rPr>
          <w:b/>
          <w:bCs/>
        </w:rPr>
        <w:tab/>
      </w:r>
      <w:r w:rsidR="00776DFA" w:rsidRPr="00776DFA">
        <w:rPr>
          <w:b/>
          <w:bCs/>
        </w:rPr>
        <w:t>___</w:t>
      </w:r>
      <w:r w:rsidR="00CD3869">
        <w:rPr>
          <w:b/>
          <w:bCs/>
        </w:rPr>
        <w:t>117 Taos St</w:t>
      </w:r>
      <w:r w:rsidR="00776DFA" w:rsidRPr="00776DFA">
        <w:rPr>
          <w:b/>
          <w:bCs/>
        </w:rPr>
        <w:t>______</w:t>
      </w:r>
    </w:p>
    <w:p w:rsidR="00654301" w:rsidRDefault="00654301" w:rsidP="00B376CE">
      <w:pPr>
        <w:spacing w:after="120"/>
        <w:ind w:firstLine="720"/>
        <w:rPr>
          <w:b/>
          <w:bCs/>
        </w:rPr>
      </w:pPr>
      <w:r>
        <w:rPr>
          <w:b/>
          <w:bCs/>
        </w:rPr>
        <w:t xml:space="preserve">DATE:  </w:t>
      </w:r>
      <w:r>
        <w:rPr>
          <w:b/>
          <w:bCs/>
        </w:rPr>
        <w:tab/>
      </w:r>
      <w:r>
        <w:rPr>
          <w:b/>
          <w:bCs/>
        </w:rPr>
        <w:tab/>
      </w:r>
      <w:r>
        <w:rPr>
          <w:b/>
          <w:bCs/>
        </w:rPr>
        <w:tab/>
      </w:r>
      <w:r>
        <w:rPr>
          <w:b/>
          <w:bCs/>
        </w:rPr>
        <w:tab/>
      </w:r>
      <w:r>
        <w:rPr>
          <w:b/>
          <w:bCs/>
        </w:rPr>
        <w:tab/>
      </w:r>
      <w:r w:rsidR="00776DFA" w:rsidRPr="00776DFA">
        <w:rPr>
          <w:b/>
          <w:bCs/>
        </w:rPr>
        <w:t>___</w:t>
      </w:r>
      <w:r w:rsidR="00CD3869">
        <w:rPr>
          <w:b/>
          <w:bCs/>
        </w:rPr>
        <w:t>5/29</w:t>
      </w:r>
      <w:r w:rsidR="003729AB">
        <w:rPr>
          <w:b/>
          <w:bCs/>
        </w:rPr>
        <w:t>___</w:t>
      </w:r>
    </w:p>
    <w:p w:rsidR="00654301" w:rsidRDefault="00654301" w:rsidP="00B376CE">
      <w:pPr>
        <w:spacing w:after="120"/>
        <w:ind w:firstLine="720"/>
        <w:rPr>
          <w:b/>
          <w:bCs/>
        </w:rPr>
      </w:pPr>
      <w:r>
        <w:rPr>
          <w:b/>
          <w:bCs/>
        </w:rPr>
        <w:t xml:space="preserve">REVIEWER:  </w:t>
      </w:r>
      <w:r>
        <w:rPr>
          <w:b/>
          <w:bCs/>
        </w:rPr>
        <w:tab/>
      </w:r>
      <w:r>
        <w:rPr>
          <w:b/>
          <w:bCs/>
        </w:rPr>
        <w:tab/>
      </w:r>
      <w:r>
        <w:rPr>
          <w:b/>
          <w:bCs/>
        </w:rPr>
        <w:tab/>
      </w:r>
      <w:r w:rsidR="005D7F6E">
        <w:rPr>
          <w:b/>
          <w:bCs/>
        </w:rPr>
        <w:tab/>
      </w:r>
      <w:r w:rsidR="0070339C">
        <w:rPr>
          <w:b/>
          <w:bCs/>
        </w:rPr>
        <w:t>___</w:t>
      </w:r>
      <w:r w:rsidR="00CD3869">
        <w:rPr>
          <w:b/>
          <w:bCs/>
        </w:rPr>
        <w:t xml:space="preserve">Sydney Keller </w:t>
      </w:r>
      <w:r w:rsidR="00776DFA" w:rsidRPr="00776DFA">
        <w:rPr>
          <w:b/>
          <w:bCs/>
        </w:rPr>
        <w:t>_____</w:t>
      </w:r>
    </w:p>
    <w:p w:rsidR="0077043E" w:rsidRDefault="00654301" w:rsidP="00B376CE">
      <w:pPr>
        <w:spacing w:after="120"/>
        <w:ind w:firstLine="720"/>
        <w:rPr>
          <w:b/>
          <w:bCs/>
        </w:rPr>
      </w:pPr>
      <w:r>
        <w:rPr>
          <w:b/>
          <w:bCs/>
        </w:rPr>
        <w:t xml:space="preserve">ZONING DISTRICT:  </w:t>
      </w:r>
      <w:r>
        <w:rPr>
          <w:b/>
          <w:bCs/>
        </w:rPr>
        <w:tab/>
      </w:r>
      <w:r>
        <w:rPr>
          <w:b/>
          <w:bCs/>
        </w:rPr>
        <w:tab/>
      </w:r>
      <w:r>
        <w:rPr>
          <w:b/>
          <w:bCs/>
        </w:rPr>
        <w:tab/>
      </w:r>
      <w:r w:rsidR="00776DFA">
        <w:t>___</w:t>
      </w:r>
      <w:r w:rsidR="00CD3869">
        <w:t>C-4</w:t>
      </w:r>
      <w:r w:rsidR="00776DFA">
        <w:t>______</w:t>
      </w:r>
    </w:p>
    <w:p w:rsidR="00654301" w:rsidRDefault="00654301" w:rsidP="00B376CE">
      <w:pPr>
        <w:spacing w:after="120"/>
        <w:ind w:firstLine="720"/>
        <w:rPr>
          <w:b/>
          <w:bCs/>
        </w:rPr>
      </w:pPr>
      <w:r>
        <w:rPr>
          <w:b/>
          <w:bCs/>
        </w:rPr>
        <w:t>COUNCIL DISTRICT</w:t>
      </w:r>
      <w:r w:rsidR="003C6179">
        <w:rPr>
          <w:b/>
          <w:bCs/>
        </w:rPr>
        <w:t>:</w:t>
      </w:r>
      <w:r w:rsidR="003C6179">
        <w:rPr>
          <w:b/>
          <w:bCs/>
        </w:rPr>
        <w:tab/>
      </w:r>
      <w:r w:rsidR="003C6179">
        <w:rPr>
          <w:b/>
          <w:bCs/>
        </w:rPr>
        <w:tab/>
      </w:r>
      <w:r w:rsidR="003C6179">
        <w:rPr>
          <w:b/>
          <w:bCs/>
        </w:rPr>
        <w:tab/>
      </w:r>
      <w:r w:rsidR="00776DFA">
        <w:t>___</w:t>
      </w:r>
      <w:r w:rsidR="00CD3869">
        <w:t>E</w:t>
      </w:r>
      <w:r w:rsidR="00776DFA">
        <w:t>______</w:t>
      </w:r>
    </w:p>
    <w:p w:rsidR="00654301" w:rsidRDefault="00654301" w:rsidP="00B376CE">
      <w:pPr>
        <w:spacing w:after="120"/>
        <w:ind w:firstLine="720"/>
        <w:rPr>
          <w:b/>
          <w:bCs/>
        </w:rPr>
      </w:pPr>
      <w:r>
        <w:rPr>
          <w:b/>
          <w:bCs/>
        </w:rPr>
        <w:t>FLOOD ZONE/BFE:</w:t>
      </w:r>
      <w:r w:rsidR="003C6179">
        <w:rPr>
          <w:b/>
          <w:bCs/>
        </w:rPr>
        <w:tab/>
      </w:r>
      <w:r w:rsidR="003C6179">
        <w:rPr>
          <w:b/>
          <w:bCs/>
        </w:rPr>
        <w:tab/>
      </w:r>
      <w:r w:rsidR="003C6179">
        <w:rPr>
          <w:b/>
          <w:bCs/>
        </w:rPr>
        <w:tab/>
      </w:r>
      <w:r w:rsidR="0070339C">
        <w:t>___</w:t>
      </w:r>
      <w:r w:rsidR="00CD3869">
        <w:t>X</w:t>
      </w:r>
      <w:r w:rsidR="00776DFA">
        <w:t>_</w:t>
      </w:r>
      <w:r w:rsidR="00776DFA" w:rsidRPr="0070339C">
        <w:rPr>
          <w:u w:val="single"/>
        </w:rPr>
        <w:t>__</w:t>
      </w:r>
      <w:r w:rsidR="0070339C" w:rsidRPr="0070339C">
        <w:rPr>
          <w:u w:val="single"/>
        </w:rPr>
        <w:t xml:space="preserve"> </w:t>
      </w:r>
      <w:r w:rsidR="00776DFA" w:rsidRPr="0070339C">
        <w:rPr>
          <w:u w:val="single"/>
        </w:rPr>
        <w:t>__</w:t>
      </w:r>
    </w:p>
    <w:p w:rsidR="00654301" w:rsidRDefault="00654301" w:rsidP="00B376CE">
      <w:pPr>
        <w:spacing w:after="120"/>
        <w:ind w:firstLine="720"/>
        <w:rPr>
          <w:b/>
          <w:bCs/>
        </w:rPr>
      </w:pPr>
      <w:r>
        <w:rPr>
          <w:b/>
          <w:bCs/>
        </w:rPr>
        <w:t xml:space="preserve">PROPOSED USE:  </w:t>
      </w:r>
      <w:r>
        <w:rPr>
          <w:b/>
          <w:bCs/>
        </w:rPr>
        <w:tab/>
      </w:r>
      <w:r>
        <w:rPr>
          <w:b/>
          <w:bCs/>
        </w:rPr>
        <w:tab/>
      </w:r>
      <w:r>
        <w:rPr>
          <w:b/>
          <w:bCs/>
        </w:rPr>
        <w:tab/>
      </w:r>
      <w:r>
        <w:rPr>
          <w:b/>
          <w:bCs/>
        </w:rPr>
        <w:tab/>
      </w:r>
      <w:r w:rsidR="0070339C">
        <w:t>___</w:t>
      </w:r>
      <w:r w:rsidR="00CD3869">
        <w:t>Warehouse</w:t>
      </w:r>
      <w:r w:rsidR="00776DFA">
        <w:t>__</w:t>
      </w:r>
      <w:r w:rsidR="0070339C" w:rsidRPr="0070339C">
        <w:rPr>
          <w:u w:val="single"/>
        </w:rPr>
        <w:t xml:space="preserve"> </w:t>
      </w:r>
      <w:r w:rsidR="00776DFA">
        <w:t>___</w:t>
      </w:r>
    </w:p>
    <w:p w:rsidR="00654301" w:rsidRDefault="00654301" w:rsidP="00B376CE">
      <w:pPr>
        <w:spacing w:after="120"/>
        <w:ind w:firstLine="720"/>
        <w:rPr>
          <w:b/>
          <w:bCs/>
        </w:rPr>
      </w:pPr>
      <w:r>
        <w:rPr>
          <w:b/>
          <w:bCs/>
        </w:rPr>
        <w:t xml:space="preserve">PREVIOUS USE OF PROPERTY:  </w:t>
      </w:r>
      <w:r>
        <w:rPr>
          <w:b/>
          <w:bCs/>
        </w:rPr>
        <w:tab/>
      </w:r>
      <w:r w:rsidR="00776DFA">
        <w:t>___</w:t>
      </w:r>
      <w:r w:rsidR="00CD3869">
        <w:t>None</w:t>
      </w:r>
      <w:r w:rsidR="00776DFA">
        <w:t>______</w:t>
      </w:r>
    </w:p>
    <w:p w:rsidR="00654301" w:rsidRDefault="005D7F6E" w:rsidP="00654301">
      <w:pPr>
        <w:ind w:firstLine="720"/>
        <w:rPr>
          <w:b/>
          <w:bCs/>
        </w:rPr>
      </w:pPr>
      <w:r>
        <w:rPr>
          <w:b/>
          <w:bCs/>
        </w:rPr>
        <w:t xml:space="preserve">GROSS FLOOR AREA:  </w:t>
      </w:r>
      <w:r>
        <w:rPr>
          <w:b/>
          <w:bCs/>
        </w:rPr>
        <w:tab/>
      </w:r>
      <w:r>
        <w:rPr>
          <w:b/>
          <w:bCs/>
        </w:rPr>
        <w:tab/>
      </w:r>
      <w:r>
        <w:rPr>
          <w:b/>
          <w:bCs/>
        </w:rPr>
        <w:tab/>
      </w:r>
      <w:r w:rsidR="00776DFA" w:rsidRPr="0070339C">
        <w:rPr>
          <w:u w:val="single"/>
        </w:rPr>
        <w:t>_</w:t>
      </w:r>
      <w:r w:rsidR="0070339C" w:rsidRPr="0070339C">
        <w:rPr>
          <w:u w:val="single"/>
        </w:rPr>
        <w:t xml:space="preserve">    </w:t>
      </w:r>
      <w:r w:rsidR="00CD3869">
        <w:t>2400 sq. ft.</w:t>
      </w:r>
      <w:r w:rsidR="00776DFA">
        <w:t>________</w:t>
      </w:r>
    </w:p>
    <w:p w:rsidR="00654301" w:rsidRDefault="00654301" w:rsidP="007E5061">
      <w:pPr>
        <w:ind w:firstLine="720"/>
        <w:rPr>
          <w:b/>
          <w:bCs/>
        </w:rPr>
      </w:pPr>
    </w:p>
    <w:p w:rsidR="007E5061" w:rsidRDefault="007E5061" w:rsidP="007E5061">
      <w:pPr>
        <w:rPr>
          <w:b/>
          <w:bCs/>
        </w:rPr>
      </w:pPr>
    </w:p>
    <w:p w:rsidR="005D5800" w:rsidRDefault="005D5800" w:rsidP="00B376CE">
      <w:pPr>
        <w:spacing w:after="120"/>
        <w:ind w:left="720" w:hanging="720"/>
      </w:pPr>
      <w:r>
        <w:t>I.</w:t>
      </w:r>
      <w:r>
        <w:tab/>
      </w:r>
      <w:r>
        <w:rPr>
          <w:u w:val="single"/>
        </w:rPr>
        <w:t>ZONING CONFORMANCE DETERMINATION</w:t>
      </w:r>
      <w:r>
        <w:t>:  The proposed use of the property is permitted within it</w:t>
      </w:r>
      <w:r w:rsidR="00826C37">
        <w:t xml:space="preserve">s zoning district.  </w:t>
      </w:r>
      <w:r w:rsidR="00826C37" w:rsidRPr="00826C37">
        <w:rPr>
          <w:i/>
        </w:rPr>
        <w:t>(</w:t>
      </w:r>
      <w:r w:rsidR="00826C37">
        <w:rPr>
          <w:i/>
        </w:rPr>
        <w:t>C1=Z.O. Sec. 2.16A03; C2=</w:t>
      </w:r>
      <w:r w:rsidR="00826C37" w:rsidRPr="00826C37">
        <w:rPr>
          <w:i/>
        </w:rPr>
        <w:t>Z.O. Sec. 2</w:t>
      </w:r>
      <w:r w:rsidR="00826C37">
        <w:rPr>
          <w:i/>
        </w:rPr>
        <w:t>.1601</w:t>
      </w:r>
      <w:r w:rsidR="003B11EC">
        <w:rPr>
          <w:i/>
        </w:rPr>
        <w:t>,</w:t>
      </w:r>
      <w:r w:rsidR="00826C37">
        <w:rPr>
          <w:i/>
        </w:rPr>
        <w:t xml:space="preserve"> C4=Z.O. Sec. 2.1801</w:t>
      </w:r>
      <w:r w:rsidR="003B11EC">
        <w:rPr>
          <w:i/>
        </w:rPr>
        <w:t xml:space="preserve"> &amp; C6=Z.O. Sec. 2.18A01</w:t>
      </w:r>
      <w:r w:rsidR="00826C37" w:rsidRPr="00826C37">
        <w:rPr>
          <w:i/>
        </w:rPr>
        <w:t>)</w:t>
      </w:r>
    </w:p>
    <w:p w:rsidR="00776DFA" w:rsidRDefault="005D5800" w:rsidP="00776DFA">
      <w:pPr>
        <w:ind w:left="720" w:hanging="720"/>
        <w:rPr>
          <w:b/>
        </w:rPr>
      </w:pPr>
      <w:r w:rsidRPr="003C6179">
        <w:rPr>
          <w:b/>
        </w:rPr>
        <w:tab/>
      </w:r>
      <w:r w:rsidRPr="00B376CE">
        <w:rPr>
          <w:b/>
        </w:rPr>
        <w:t xml:space="preserve">COMMENTS:  </w:t>
      </w:r>
      <w:r w:rsidR="008437A0">
        <w:rPr>
          <w:b/>
        </w:rPr>
        <w:t>CONFORMS</w:t>
      </w:r>
    </w:p>
    <w:p w:rsidR="00776DFA" w:rsidRDefault="00776DFA" w:rsidP="00776DFA">
      <w:pPr>
        <w:ind w:left="720" w:hanging="720"/>
        <w:rPr>
          <w:b/>
        </w:rPr>
      </w:pPr>
    </w:p>
    <w:p w:rsidR="005D5800" w:rsidRDefault="005D5800" w:rsidP="00776DFA">
      <w:pPr>
        <w:spacing w:after="120"/>
        <w:ind w:left="720" w:hanging="720"/>
      </w:pPr>
      <w:r>
        <w:t>II.</w:t>
      </w:r>
      <w:r>
        <w:tab/>
      </w:r>
      <w:r>
        <w:rPr>
          <w:u w:val="single"/>
        </w:rPr>
        <w:t>SUBDIVISION CONFORMANCE</w:t>
      </w:r>
      <w:r>
        <w:t>:  Construction across lot lines, except for single-family homes, the subdivision regulations require that no buildings be constructed ac</w:t>
      </w:r>
      <w:r w:rsidR="002B02E1">
        <w:t>ross lot lines.</w:t>
      </w:r>
      <w:r w:rsidR="00C12B31">
        <w:t xml:space="preserve"> </w:t>
      </w:r>
      <w:r w:rsidR="002B02E1">
        <w:t xml:space="preserve"> </w:t>
      </w:r>
      <w:r w:rsidR="002B02E1" w:rsidRPr="002B02E1">
        <w:rPr>
          <w:i/>
        </w:rPr>
        <w:t>(Ord. No. 1679, Subsection 2:219)</w:t>
      </w:r>
    </w:p>
    <w:p w:rsidR="00776DFA" w:rsidRDefault="00776DFA" w:rsidP="00776DFA">
      <w:pPr>
        <w:ind w:left="720" w:hanging="720"/>
        <w:rPr>
          <w:b/>
        </w:rPr>
      </w:pPr>
      <w:r w:rsidRPr="003C6179">
        <w:rPr>
          <w:b/>
        </w:rPr>
        <w:tab/>
      </w:r>
      <w:r w:rsidRPr="00B376CE">
        <w:rPr>
          <w:b/>
        </w:rPr>
        <w:t xml:space="preserve">COMMENTS:  </w:t>
      </w:r>
      <w:r w:rsidR="008437A0">
        <w:rPr>
          <w:b/>
        </w:rPr>
        <w:t>CONFORMS</w:t>
      </w:r>
    </w:p>
    <w:p w:rsidR="00776DFA" w:rsidRDefault="00776DFA"/>
    <w:p w:rsidR="005D5800" w:rsidRDefault="005D5800" w:rsidP="00B376CE">
      <w:pPr>
        <w:spacing w:after="120"/>
        <w:ind w:left="720" w:hanging="720"/>
      </w:pPr>
      <w:r>
        <w:t>III.</w:t>
      </w:r>
      <w:r>
        <w:tab/>
      </w:r>
      <w:r>
        <w:rPr>
          <w:u w:val="single"/>
        </w:rPr>
        <w:t>CHANGE OF USE DETERMINATION</w:t>
      </w:r>
      <w:r>
        <w:t>:  When the use of a parcel of property or structure changes, that parcel or structure must comply with all applicable standards established by the Zoning Ordinance.</w:t>
      </w:r>
    </w:p>
    <w:p w:rsidR="00776DFA" w:rsidRDefault="00776DFA" w:rsidP="00776DFA">
      <w:pPr>
        <w:ind w:left="720" w:hanging="720"/>
        <w:rPr>
          <w:b/>
        </w:rPr>
      </w:pPr>
      <w:r w:rsidRPr="003C6179">
        <w:rPr>
          <w:b/>
        </w:rPr>
        <w:tab/>
      </w:r>
      <w:r w:rsidRPr="00B376CE">
        <w:rPr>
          <w:b/>
        </w:rPr>
        <w:t xml:space="preserve">COMMENTS:  </w:t>
      </w:r>
      <w:r w:rsidR="008437A0">
        <w:rPr>
          <w:b/>
        </w:rPr>
        <w:t>N/A</w:t>
      </w:r>
    </w:p>
    <w:p w:rsidR="00776DFA" w:rsidRDefault="00776DFA"/>
    <w:p w:rsidR="00FF7861" w:rsidRDefault="005D5800" w:rsidP="004D01B2">
      <w:pPr>
        <w:keepNext/>
        <w:spacing w:after="120"/>
        <w:ind w:left="720" w:hanging="720"/>
      </w:pPr>
      <w:r>
        <w:lastRenderedPageBreak/>
        <w:t>IV.</w:t>
      </w:r>
      <w:r>
        <w:tab/>
      </w:r>
      <w:r>
        <w:rPr>
          <w:u w:val="single"/>
        </w:rPr>
        <w:t>NON-CONFORMING USE DETERMINATION</w:t>
      </w:r>
      <w:r w:rsidR="007D648D">
        <w:t>:</w:t>
      </w:r>
    </w:p>
    <w:p w:rsidR="005D5800" w:rsidRDefault="00FF7861" w:rsidP="00B376CE">
      <w:pPr>
        <w:spacing w:after="120"/>
        <w:ind w:left="1440" w:hanging="720"/>
      </w:pPr>
      <w:r>
        <w:t>A.</w:t>
      </w:r>
      <w:r>
        <w:tab/>
      </w:r>
      <w:r w:rsidR="005D5800">
        <w:t>Structures or uses lawfully permitted by previous Zoning Ordinances, but prohibited by the current ordinance, may not be enlarged or expanded unless the expansion conforms to the provisions of the current ordinance.</w:t>
      </w:r>
      <w:r>
        <w:t xml:space="preserve"> </w:t>
      </w:r>
      <w:r w:rsidR="00C12B31">
        <w:t xml:space="preserve"> </w:t>
      </w:r>
      <w:r w:rsidRPr="00FF7861">
        <w:rPr>
          <w:i/>
        </w:rPr>
        <w:t>(Z.O. Sec. 6.201)</w:t>
      </w:r>
    </w:p>
    <w:p w:rsidR="00776DFA" w:rsidRDefault="00776DFA" w:rsidP="00776DFA">
      <w:pPr>
        <w:ind w:left="720" w:hanging="720"/>
        <w:rPr>
          <w:b/>
        </w:rPr>
      </w:pPr>
      <w:r w:rsidRPr="003C6179">
        <w:rPr>
          <w:b/>
        </w:rPr>
        <w:tab/>
      </w:r>
      <w:r w:rsidRPr="00B376CE">
        <w:rPr>
          <w:b/>
        </w:rPr>
        <w:t xml:space="preserve">COMMENTS:  </w:t>
      </w:r>
      <w:r w:rsidR="008437A0">
        <w:rPr>
          <w:b/>
        </w:rPr>
        <w:t>N/A</w:t>
      </w:r>
    </w:p>
    <w:p w:rsidR="00776DFA" w:rsidRDefault="00776DFA"/>
    <w:p w:rsidR="00FF7861" w:rsidRDefault="00FF7861" w:rsidP="00B376CE">
      <w:pPr>
        <w:spacing w:after="120"/>
        <w:ind w:left="1440" w:hanging="720"/>
      </w:pPr>
      <w:r>
        <w:t>B.</w:t>
      </w:r>
      <w:r>
        <w:tab/>
        <w:t xml:space="preserve">No building or structure or premises where a nonconforming use has ceased for reasons other than those stated (damaged to the extent of not exceeding 50% or its replacement valuation by reason of fire, flood, explosion, earthquake, riot, war, or act of God) for a period of twelve (12) months or has changed to a permitted or conforming use shall again be used as a nonconforming use. </w:t>
      </w:r>
      <w:r w:rsidR="00C12B31">
        <w:t xml:space="preserve"> </w:t>
      </w:r>
      <w:r w:rsidRPr="00FF7861">
        <w:rPr>
          <w:i/>
        </w:rPr>
        <w:t>(Z.O. Sec. 6.20</w:t>
      </w:r>
      <w:r>
        <w:rPr>
          <w:i/>
        </w:rPr>
        <w:t>3-6.20</w:t>
      </w:r>
      <w:r w:rsidRPr="00FF7861">
        <w:rPr>
          <w:i/>
        </w:rPr>
        <w:t>4)</w:t>
      </w:r>
    </w:p>
    <w:p w:rsidR="00776DFA" w:rsidRDefault="00776DFA" w:rsidP="00776DFA">
      <w:pPr>
        <w:ind w:left="720" w:hanging="720"/>
        <w:rPr>
          <w:b/>
        </w:rPr>
      </w:pPr>
      <w:r w:rsidRPr="003C6179">
        <w:rPr>
          <w:b/>
        </w:rPr>
        <w:tab/>
      </w:r>
      <w:r w:rsidRPr="00B376CE">
        <w:rPr>
          <w:b/>
        </w:rPr>
        <w:t xml:space="preserve">COMMENTS:  </w:t>
      </w:r>
      <w:r w:rsidR="008437A0">
        <w:rPr>
          <w:b/>
        </w:rPr>
        <w:t>N/A</w:t>
      </w:r>
    </w:p>
    <w:p w:rsidR="00776DFA" w:rsidRDefault="00776DFA"/>
    <w:p w:rsidR="00555E86" w:rsidRDefault="005D5800" w:rsidP="00DF07E3">
      <w:pPr>
        <w:pStyle w:val="BodyTextIndent"/>
        <w:spacing w:after="120"/>
        <w:ind w:hanging="720"/>
      </w:pPr>
      <w:r>
        <w:t>V.</w:t>
      </w:r>
      <w:r>
        <w:tab/>
      </w:r>
      <w:r>
        <w:rPr>
          <w:u w:val="single"/>
        </w:rPr>
        <w:t>REQUIRED YARD AREA SETBACKS</w:t>
      </w:r>
      <w:r>
        <w:t>:</w:t>
      </w:r>
      <w:r>
        <w:rPr>
          <w:i/>
          <w:iCs/>
        </w:rPr>
        <w:t xml:space="preserve"> </w:t>
      </w:r>
      <w:r>
        <w:t xml:space="preserve"> </w:t>
      </w:r>
    </w:p>
    <w:p w:rsidR="00555E86" w:rsidRPr="007E5061" w:rsidRDefault="007E5061" w:rsidP="007E5061">
      <w:pPr>
        <w:pStyle w:val="BodyTextIndent"/>
        <w:ind w:left="1440" w:hanging="720"/>
        <w:rPr>
          <w:i/>
        </w:rPr>
      </w:pPr>
      <w:r>
        <w:t>A.</w:t>
      </w:r>
      <w:r>
        <w:tab/>
      </w:r>
      <w:r w:rsidR="00555E86">
        <w:t>In addition to the setbacks previously identified, the Zoning Ordinance requires other applicable setbacks.  The applicable zoning classifications establish front, side, and rear yard setbacks.</w:t>
      </w:r>
      <w:r w:rsidR="00BC089D">
        <w:t xml:space="preserve">  </w:t>
      </w:r>
      <w:r w:rsidR="00BC089D" w:rsidRPr="007E5061">
        <w:rPr>
          <w:i/>
        </w:rPr>
        <w:t>([C1=Z.O. Sec. 2.16A05 &amp; 2.16A06]; [C2=Z.O. Sec. 2.1603 &amp; 2.1604]; [C4=Z.O. Sec. 2.1803 &amp; 2.1804]</w:t>
      </w:r>
      <w:r w:rsidR="003B11EC">
        <w:rPr>
          <w:i/>
        </w:rPr>
        <w:t>; [C6=Z.O. Sec. 2.18A03 &amp; 2.18A04]</w:t>
      </w:r>
      <w:r w:rsidR="00BC089D" w:rsidRPr="007E5061">
        <w:rPr>
          <w:i/>
        </w:rPr>
        <w:t>)</w:t>
      </w:r>
    </w:p>
    <w:p w:rsidR="005D5800" w:rsidRDefault="005D5800" w:rsidP="007E5061">
      <w:pPr>
        <w:pStyle w:val="BodyTextIndent"/>
        <w:ind w:left="2160" w:hanging="720"/>
      </w:pPr>
    </w:p>
    <w:tbl>
      <w:tblPr>
        <w:tblStyle w:val="TableGrid"/>
        <w:tblW w:w="0" w:type="auto"/>
        <w:tblInd w:w="1548" w:type="dxa"/>
        <w:tblLook w:val="04A0" w:firstRow="1" w:lastRow="0" w:firstColumn="1" w:lastColumn="0" w:noHBand="0" w:noVBand="1"/>
      </w:tblPr>
      <w:tblGrid>
        <w:gridCol w:w="1156"/>
        <w:gridCol w:w="4274"/>
        <w:gridCol w:w="2372"/>
      </w:tblGrid>
      <w:tr w:rsidR="00375334" w:rsidTr="003B11EC">
        <w:tc>
          <w:tcPr>
            <w:tcW w:w="1170" w:type="dxa"/>
          </w:tcPr>
          <w:p w:rsidR="00375334" w:rsidRDefault="00375334" w:rsidP="007E5061">
            <w:pPr>
              <w:pStyle w:val="BodyTextIndent"/>
              <w:ind w:left="0"/>
            </w:pPr>
          </w:p>
        </w:tc>
        <w:tc>
          <w:tcPr>
            <w:tcW w:w="4410" w:type="dxa"/>
          </w:tcPr>
          <w:p w:rsidR="00375334" w:rsidRDefault="00375334" w:rsidP="00375334">
            <w:pPr>
              <w:pStyle w:val="BodyTextIndent"/>
              <w:ind w:left="0"/>
              <w:jc w:val="center"/>
            </w:pPr>
            <w:r w:rsidRPr="00375334">
              <w:rPr>
                <w:u w:val="single"/>
              </w:rPr>
              <w:t>Required</w:t>
            </w:r>
          </w:p>
        </w:tc>
        <w:tc>
          <w:tcPr>
            <w:tcW w:w="2430" w:type="dxa"/>
          </w:tcPr>
          <w:p w:rsidR="00375334" w:rsidRDefault="00375334" w:rsidP="00375334">
            <w:pPr>
              <w:pStyle w:val="BodyTextIndent"/>
              <w:ind w:left="0"/>
              <w:jc w:val="center"/>
            </w:pPr>
            <w:r w:rsidRPr="00375334">
              <w:rPr>
                <w:u w:val="single"/>
              </w:rPr>
              <w:t>Submitted</w:t>
            </w:r>
          </w:p>
        </w:tc>
      </w:tr>
      <w:tr w:rsidR="00375334" w:rsidTr="003B11EC">
        <w:tc>
          <w:tcPr>
            <w:tcW w:w="1170" w:type="dxa"/>
          </w:tcPr>
          <w:p w:rsidR="00375334" w:rsidRDefault="00375334" w:rsidP="007E5061">
            <w:pPr>
              <w:pStyle w:val="BodyTextIndent"/>
              <w:ind w:left="0"/>
            </w:pPr>
          </w:p>
        </w:tc>
        <w:tc>
          <w:tcPr>
            <w:tcW w:w="4410" w:type="dxa"/>
          </w:tcPr>
          <w:p w:rsidR="00375334" w:rsidRDefault="00F9730B" w:rsidP="007E6744">
            <w:pPr>
              <w:pStyle w:val="BodyTextIndent"/>
              <w:tabs>
                <w:tab w:val="left" w:pos="1152"/>
                <w:tab w:val="left" w:pos="2232"/>
                <w:tab w:val="left" w:pos="3312"/>
              </w:tabs>
              <w:ind w:left="0"/>
            </w:pPr>
            <w:r>
              <w:t>C1</w:t>
            </w:r>
            <w:r>
              <w:tab/>
            </w:r>
            <w:r w:rsidR="00375334">
              <w:t>C2</w:t>
            </w:r>
            <w:r w:rsidR="00375334">
              <w:tab/>
              <w:t>C4</w:t>
            </w:r>
            <w:r w:rsidR="00375334">
              <w:tab/>
              <w:t>C</w:t>
            </w:r>
            <w:r w:rsidR="007E6744">
              <w:t>6</w:t>
            </w:r>
          </w:p>
        </w:tc>
        <w:tc>
          <w:tcPr>
            <w:tcW w:w="2430" w:type="dxa"/>
          </w:tcPr>
          <w:p w:rsidR="00375334" w:rsidRDefault="00375334" w:rsidP="00886B29">
            <w:pPr>
              <w:pStyle w:val="BodyTextIndent"/>
              <w:ind w:left="0"/>
              <w:jc w:val="center"/>
            </w:pPr>
          </w:p>
        </w:tc>
      </w:tr>
      <w:tr w:rsidR="00375334" w:rsidTr="003B11EC">
        <w:tc>
          <w:tcPr>
            <w:tcW w:w="1170" w:type="dxa"/>
          </w:tcPr>
          <w:p w:rsidR="00375334" w:rsidRDefault="00375334" w:rsidP="007E5061">
            <w:pPr>
              <w:pStyle w:val="BodyTextIndent"/>
              <w:ind w:left="0"/>
            </w:pPr>
            <w:r>
              <w:t>Front</w:t>
            </w:r>
          </w:p>
        </w:tc>
        <w:tc>
          <w:tcPr>
            <w:tcW w:w="4410" w:type="dxa"/>
          </w:tcPr>
          <w:p w:rsidR="00375334" w:rsidRDefault="00F9730B" w:rsidP="007E6744">
            <w:pPr>
              <w:pStyle w:val="BodyTextIndent"/>
              <w:tabs>
                <w:tab w:val="left" w:pos="1152"/>
                <w:tab w:val="left" w:pos="2232"/>
                <w:tab w:val="left" w:pos="3312"/>
              </w:tabs>
              <w:ind w:left="0"/>
            </w:pPr>
            <w:r>
              <w:t>50’</w:t>
            </w:r>
            <w:r>
              <w:tab/>
            </w:r>
            <w:r w:rsidR="007E6744">
              <w:t>25’</w:t>
            </w:r>
            <w:r w:rsidR="007E6744">
              <w:tab/>
              <w:t>25’</w:t>
            </w:r>
            <w:r w:rsidR="007E6744">
              <w:tab/>
            </w:r>
            <w:r w:rsidR="003B11EC">
              <w:t>25’</w:t>
            </w:r>
          </w:p>
        </w:tc>
        <w:tc>
          <w:tcPr>
            <w:tcW w:w="2430" w:type="dxa"/>
          </w:tcPr>
          <w:p w:rsidR="00375334" w:rsidRPr="008437A0" w:rsidRDefault="008437A0" w:rsidP="005D7F6E">
            <w:pPr>
              <w:pStyle w:val="BodyTextIndent"/>
              <w:ind w:left="0"/>
              <w:jc w:val="center"/>
              <w:rPr>
                <w:b/>
              </w:rPr>
            </w:pPr>
            <w:r w:rsidRPr="008437A0">
              <w:rPr>
                <w:b/>
              </w:rPr>
              <w:t>35’</w:t>
            </w:r>
          </w:p>
        </w:tc>
      </w:tr>
      <w:tr w:rsidR="00375334" w:rsidTr="003B11EC">
        <w:tc>
          <w:tcPr>
            <w:tcW w:w="1170" w:type="dxa"/>
          </w:tcPr>
          <w:p w:rsidR="00375334" w:rsidRDefault="00375334" w:rsidP="007E5061">
            <w:pPr>
              <w:pStyle w:val="BodyTextIndent"/>
              <w:ind w:left="0"/>
            </w:pPr>
            <w:r>
              <w:t>Side</w:t>
            </w:r>
          </w:p>
        </w:tc>
        <w:tc>
          <w:tcPr>
            <w:tcW w:w="4410" w:type="dxa"/>
          </w:tcPr>
          <w:p w:rsidR="00375334" w:rsidRDefault="007E6744" w:rsidP="007E6744">
            <w:pPr>
              <w:pStyle w:val="BodyTextIndent"/>
              <w:tabs>
                <w:tab w:val="left" w:pos="1152"/>
                <w:tab w:val="left" w:pos="2232"/>
                <w:tab w:val="left" w:pos="3312"/>
              </w:tabs>
              <w:ind w:left="0"/>
            </w:pPr>
            <w:r>
              <w:t>5’</w:t>
            </w:r>
            <w:r>
              <w:tab/>
              <w:t>0/3’</w:t>
            </w:r>
            <w:r>
              <w:tab/>
            </w:r>
            <w:r w:rsidR="003B11EC">
              <w:t>0/3’</w:t>
            </w:r>
            <w:r>
              <w:tab/>
              <w:t>0/3’</w:t>
            </w:r>
          </w:p>
        </w:tc>
        <w:tc>
          <w:tcPr>
            <w:tcW w:w="2430" w:type="dxa"/>
          </w:tcPr>
          <w:p w:rsidR="00375334" w:rsidRPr="008437A0" w:rsidRDefault="008437A0" w:rsidP="005D7F6E">
            <w:pPr>
              <w:pStyle w:val="BodyTextIndent"/>
              <w:ind w:left="0"/>
              <w:jc w:val="center"/>
              <w:rPr>
                <w:b/>
              </w:rPr>
            </w:pPr>
            <w:r w:rsidRPr="008437A0">
              <w:rPr>
                <w:b/>
              </w:rPr>
              <w:t>10’ / 20’</w:t>
            </w:r>
          </w:p>
        </w:tc>
      </w:tr>
      <w:tr w:rsidR="00375334" w:rsidTr="003B11EC">
        <w:tc>
          <w:tcPr>
            <w:tcW w:w="1170" w:type="dxa"/>
          </w:tcPr>
          <w:p w:rsidR="00375334" w:rsidRDefault="00375334" w:rsidP="007E5061">
            <w:pPr>
              <w:pStyle w:val="BodyTextIndent"/>
              <w:ind w:left="0"/>
            </w:pPr>
            <w:r>
              <w:t>Rear</w:t>
            </w:r>
          </w:p>
        </w:tc>
        <w:tc>
          <w:tcPr>
            <w:tcW w:w="4410" w:type="dxa"/>
          </w:tcPr>
          <w:p w:rsidR="00375334" w:rsidRDefault="00375334" w:rsidP="007E6744">
            <w:pPr>
              <w:pStyle w:val="BodyTextIndent"/>
              <w:tabs>
                <w:tab w:val="left" w:pos="1152"/>
                <w:tab w:val="left" w:pos="2232"/>
                <w:tab w:val="left" w:pos="3312"/>
              </w:tabs>
              <w:ind w:left="0"/>
            </w:pPr>
            <w:r>
              <w:t>0/</w:t>
            </w:r>
            <w:r w:rsidR="007E6744">
              <w:t>1</w:t>
            </w:r>
            <w:r>
              <w:t>0</w:t>
            </w:r>
            <w:r w:rsidR="007E6744">
              <w:t>’</w:t>
            </w:r>
            <w:r w:rsidR="007E6744">
              <w:tab/>
              <w:t>0/20%</w:t>
            </w:r>
            <w:r w:rsidR="007E6744">
              <w:tab/>
              <w:t>0/20%</w:t>
            </w:r>
            <w:r w:rsidR="003B11EC">
              <w:tab/>
              <w:t>0/</w:t>
            </w:r>
            <w:r w:rsidR="007E6744">
              <w:t>10’</w:t>
            </w:r>
          </w:p>
        </w:tc>
        <w:tc>
          <w:tcPr>
            <w:tcW w:w="2430" w:type="dxa"/>
          </w:tcPr>
          <w:p w:rsidR="00375334" w:rsidRPr="008437A0" w:rsidRDefault="008437A0" w:rsidP="005D7F6E">
            <w:pPr>
              <w:pStyle w:val="BodyTextIndent"/>
              <w:ind w:left="0"/>
              <w:jc w:val="center"/>
              <w:rPr>
                <w:b/>
              </w:rPr>
            </w:pPr>
            <w:r w:rsidRPr="008437A0">
              <w:rPr>
                <w:b/>
              </w:rPr>
              <w:t>15’</w:t>
            </w:r>
          </w:p>
        </w:tc>
      </w:tr>
      <w:tr w:rsidR="00375334" w:rsidTr="003B11EC">
        <w:tc>
          <w:tcPr>
            <w:tcW w:w="1170" w:type="dxa"/>
          </w:tcPr>
          <w:p w:rsidR="00375334" w:rsidRDefault="00375334" w:rsidP="007E5061">
            <w:pPr>
              <w:pStyle w:val="BodyTextIndent"/>
              <w:ind w:left="0"/>
            </w:pPr>
            <w:r>
              <w:t>Height</w:t>
            </w:r>
          </w:p>
        </w:tc>
        <w:tc>
          <w:tcPr>
            <w:tcW w:w="4410" w:type="dxa"/>
          </w:tcPr>
          <w:p w:rsidR="00375334" w:rsidRDefault="007E6744" w:rsidP="007E6744">
            <w:pPr>
              <w:pStyle w:val="BodyTextIndent"/>
              <w:tabs>
                <w:tab w:val="left" w:pos="1152"/>
                <w:tab w:val="left" w:pos="2232"/>
                <w:tab w:val="left" w:pos="3312"/>
              </w:tabs>
              <w:ind w:left="0"/>
            </w:pPr>
            <w:r>
              <w:t>2-Story</w:t>
            </w:r>
            <w:r w:rsidR="00375334">
              <w:tab/>
              <w:t>45’</w:t>
            </w:r>
            <w:r w:rsidR="00375334">
              <w:tab/>
            </w:r>
            <w:r>
              <w:t>45’</w:t>
            </w:r>
            <w:r w:rsidR="003B11EC">
              <w:tab/>
              <w:t>60’</w:t>
            </w:r>
          </w:p>
        </w:tc>
        <w:tc>
          <w:tcPr>
            <w:tcW w:w="2430" w:type="dxa"/>
          </w:tcPr>
          <w:p w:rsidR="00375334" w:rsidRPr="00C11B85" w:rsidRDefault="008437A0" w:rsidP="005D7F6E">
            <w:pPr>
              <w:pStyle w:val="BodyTextIndent"/>
              <w:ind w:left="0"/>
              <w:jc w:val="center"/>
              <w:rPr>
                <w:b/>
              </w:rPr>
            </w:pPr>
            <w:r>
              <w:rPr>
                <w:b/>
              </w:rPr>
              <w:t>19’9”</w:t>
            </w:r>
          </w:p>
        </w:tc>
      </w:tr>
    </w:tbl>
    <w:p w:rsidR="00375334" w:rsidRDefault="00375334" w:rsidP="007E5061">
      <w:pPr>
        <w:pStyle w:val="BodyTextIndent"/>
        <w:ind w:left="2160" w:hanging="720"/>
      </w:pPr>
    </w:p>
    <w:p w:rsidR="00776DFA" w:rsidRDefault="00776DFA" w:rsidP="00776DFA">
      <w:pPr>
        <w:ind w:left="720" w:hanging="720"/>
        <w:rPr>
          <w:b/>
        </w:rPr>
      </w:pPr>
      <w:r w:rsidRPr="003C6179">
        <w:rPr>
          <w:b/>
        </w:rPr>
        <w:tab/>
      </w:r>
      <w:r w:rsidRPr="00B376CE">
        <w:rPr>
          <w:b/>
        </w:rPr>
        <w:t xml:space="preserve">COMMENTS:  </w:t>
      </w:r>
      <w:r w:rsidR="000E0E55">
        <w:rPr>
          <w:b/>
        </w:rPr>
        <w:t>CONFORMS</w:t>
      </w:r>
    </w:p>
    <w:p w:rsidR="00555E86" w:rsidRDefault="00555E86" w:rsidP="007E5061">
      <w:pPr>
        <w:pStyle w:val="BodyTextIndent"/>
      </w:pPr>
    </w:p>
    <w:p w:rsidR="00643746" w:rsidRDefault="004F21CB" w:rsidP="00DF07E3">
      <w:pPr>
        <w:pStyle w:val="BodyTextIndent"/>
        <w:keepNext/>
        <w:spacing w:after="120"/>
        <w:ind w:hanging="720"/>
      </w:pPr>
      <w:r>
        <w:t>VI.</w:t>
      </w:r>
      <w:r>
        <w:tab/>
      </w:r>
      <w:r w:rsidRPr="004F21CB">
        <w:rPr>
          <w:u w:val="single"/>
        </w:rPr>
        <w:t>ARCHITECTURAL FEATURES</w:t>
      </w:r>
      <w:r>
        <w:t>:</w:t>
      </w:r>
      <w:r w:rsidR="00555E86">
        <w:t xml:space="preserve">  </w:t>
      </w:r>
      <w:r w:rsidR="00643746">
        <w:t xml:space="preserve">Design Guidelines: </w:t>
      </w:r>
    </w:p>
    <w:p w:rsidR="00B421AA" w:rsidRDefault="006922C9" w:rsidP="00322A91">
      <w:pPr>
        <w:keepNext/>
        <w:spacing w:after="120"/>
        <w:ind w:left="1440" w:hanging="720"/>
      </w:pPr>
      <w:r>
        <w:t>A.</w:t>
      </w:r>
      <w:r>
        <w:tab/>
      </w:r>
      <w:r w:rsidR="00B421AA">
        <w:t>Single Use and Mixed Use</w:t>
      </w:r>
    </w:p>
    <w:p w:rsidR="00643746" w:rsidRPr="0041746E" w:rsidRDefault="00643746" w:rsidP="006922C9">
      <w:pPr>
        <w:spacing w:after="120"/>
        <w:ind w:left="2160" w:hanging="720"/>
      </w:pPr>
      <w:r w:rsidRPr="0041746E">
        <w:t xml:space="preserve">1) </w:t>
      </w:r>
      <w:r w:rsidR="006922C9">
        <w:tab/>
      </w:r>
      <w:r w:rsidRPr="0041746E">
        <w:t>Section 13-303 Façade Treatment- Single use.</w:t>
      </w:r>
    </w:p>
    <w:p w:rsidR="00643746" w:rsidRPr="0041746E" w:rsidRDefault="00643746" w:rsidP="006922C9">
      <w:pPr>
        <w:spacing w:after="120"/>
        <w:ind w:left="2880" w:hanging="720"/>
      </w:pPr>
      <w:r w:rsidRPr="0041746E">
        <w:t xml:space="preserve">a) </w:t>
      </w:r>
      <w:r w:rsidR="006922C9">
        <w:tab/>
      </w:r>
      <w:r w:rsidRPr="0041746E">
        <w:t>Elevations</w:t>
      </w:r>
    </w:p>
    <w:p w:rsidR="005D7F6E" w:rsidRDefault="00643746" w:rsidP="00B421AA">
      <w:pPr>
        <w:ind w:left="3600" w:hanging="720"/>
        <w:rPr>
          <w:b/>
        </w:rPr>
      </w:pPr>
      <w:proofErr w:type="spellStart"/>
      <w:r w:rsidRPr="0041746E">
        <w:t>i</w:t>
      </w:r>
      <w:proofErr w:type="spellEnd"/>
      <w:r w:rsidRPr="0041746E">
        <w:t xml:space="preserve">) </w:t>
      </w:r>
      <w:r w:rsidR="006922C9">
        <w:tab/>
      </w:r>
      <w:r w:rsidRPr="0041746E">
        <w:t>Front Elevation</w:t>
      </w:r>
      <w:r w:rsidRPr="0041746E">
        <w:rPr>
          <w:b/>
        </w:rPr>
        <w:t xml:space="preserve">: </w:t>
      </w:r>
      <w:r w:rsidR="00125DE5">
        <w:rPr>
          <w:b/>
        </w:rPr>
        <w:t>Stucco</w:t>
      </w:r>
    </w:p>
    <w:p w:rsidR="00643746" w:rsidRPr="0041746E" w:rsidRDefault="00643746" w:rsidP="00B421AA">
      <w:pPr>
        <w:ind w:left="3600" w:hanging="720"/>
      </w:pPr>
      <w:r w:rsidRPr="0041746E">
        <w:t xml:space="preserve">ii) </w:t>
      </w:r>
      <w:r w:rsidR="006922C9">
        <w:tab/>
      </w:r>
      <w:r w:rsidRPr="0041746E">
        <w:t>Side Elevations</w:t>
      </w:r>
      <w:r w:rsidR="00343B98">
        <w:t>:</w:t>
      </w:r>
      <w:r w:rsidR="00052D54">
        <w:t xml:space="preserve"> </w:t>
      </w:r>
      <w:r w:rsidR="00125DE5" w:rsidRPr="00125DE5">
        <w:rPr>
          <w:b/>
        </w:rPr>
        <w:t>Metal panels/ Stucco</w:t>
      </w:r>
    </w:p>
    <w:p w:rsidR="00643746" w:rsidRDefault="00643746" w:rsidP="00C322F2">
      <w:pPr>
        <w:spacing w:after="120"/>
        <w:ind w:left="3600" w:hanging="720"/>
        <w:rPr>
          <w:b/>
        </w:rPr>
      </w:pPr>
      <w:r w:rsidRPr="0041746E">
        <w:t xml:space="preserve">iii) </w:t>
      </w:r>
      <w:r w:rsidR="006922C9">
        <w:tab/>
      </w:r>
      <w:r w:rsidRPr="0041746E">
        <w:t>Rear Elevation</w:t>
      </w:r>
      <w:r w:rsidR="00343B98">
        <w:t>:</w:t>
      </w:r>
      <w:r w:rsidRPr="0041746E">
        <w:rPr>
          <w:b/>
        </w:rPr>
        <w:t xml:space="preserve">  </w:t>
      </w:r>
      <w:r w:rsidR="00125DE5">
        <w:rPr>
          <w:b/>
        </w:rPr>
        <w:t>Metal panels</w:t>
      </w:r>
    </w:p>
    <w:p w:rsidR="00C332E5" w:rsidRDefault="00C332E5" w:rsidP="00C332E5">
      <w:pPr>
        <w:spacing w:after="120"/>
        <w:rPr>
          <w:b/>
        </w:rPr>
      </w:pPr>
      <w:r>
        <w:rPr>
          <w:b/>
        </w:rPr>
        <w:tab/>
      </w:r>
      <w:r>
        <w:rPr>
          <w:b/>
        </w:rPr>
        <w:tab/>
        <w:t>See approved exterior materials at Appendix B, Part 3. Sec. 13.304.</w:t>
      </w:r>
    </w:p>
    <w:p w:rsidR="00776DFA" w:rsidRDefault="00776DFA" w:rsidP="00776DFA">
      <w:pPr>
        <w:ind w:left="720" w:hanging="720"/>
        <w:rPr>
          <w:b/>
        </w:rPr>
      </w:pPr>
      <w:r w:rsidRPr="003C6179">
        <w:rPr>
          <w:b/>
        </w:rPr>
        <w:tab/>
      </w:r>
      <w:r w:rsidRPr="00B376CE">
        <w:rPr>
          <w:b/>
        </w:rPr>
        <w:t xml:space="preserve">COMMENTS:  </w:t>
      </w:r>
      <w:r w:rsidR="000E0E55">
        <w:rPr>
          <w:b/>
        </w:rPr>
        <w:t xml:space="preserve">CANNOT DETERMINE METAL PANEL TYPE ON ELEVATION -MUST BE 26 GAUGE OR BETTER, AND OF A LIKE COLOR TO MATCH OR COMPLIMENT STUCCO. </w:t>
      </w:r>
    </w:p>
    <w:p w:rsidR="00776DFA" w:rsidRDefault="00776DFA">
      <w:pPr>
        <w:ind w:left="2160" w:hanging="720"/>
      </w:pPr>
    </w:p>
    <w:p w:rsidR="00643746" w:rsidRDefault="00343B98" w:rsidP="005D7F6E">
      <w:pPr>
        <w:ind w:left="2160" w:hanging="720"/>
      </w:pPr>
      <w:r>
        <w:lastRenderedPageBreak/>
        <w:t>2</w:t>
      </w:r>
      <w:r w:rsidR="00643746" w:rsidRPr="0041746E">
        <w:t xml:space="preserve">) </w:t>
      </w:r>
      <w:r w:rsidR="006922C9">
        <w:tab/>
      </w:r>
      <w:r w:rsidR="00643746" w:rsidRPr="009359BB">
        <w:rPr>
          <w:b/>
        </w:rPr>
        <w:t>§13-305: Building Form and Design</w:t>
      </w:r>
      <w:r w:rsidR="00643746">
        <w:t xml:space="preserve"> (</w:t>
      </w:r>
      <w:r w:rsidR="006073D1">
        <w:t>does not apply to buildings &lt;</w:t>
      </w:r>
      <w:r w:rsidR="00643746">
        <w:t xml:space="preserve">12,000 </w:t>
      </w:r>
      <w:proofErr w:type="spellStart"/>
      <w:r w:rsidR="00643746">
        <w:t>ft</w:t>
      </w:r>
      <w:proofErr w:type="spellEnd"/>
      <w:r w:rsidR="00643746">
        <w:t xml:space="preserve"> </w:t>
      </w:r>
      <w:proofErr w:type="spellStart"/>
      <w:r w:rsidR="00643746">
        <w:t>sq</w:t>
      </w:r>
      <w:proofErr w:type="spellEnd"/>
      <w:r w:rsidR="006073D1">
        <w:t>; applies to buildings of</w:t>
      </w:r>
      <w:r w:rsidR="006922C9">
        <w:t xml:space="preserve"> </w:t>
      </w:r>
      <w:r w:rsidR="006073D1">
        <w:t xml:space="preserve">&gt; </w:t>
      </w:r>
      <w:r w:rsidR="006922C9" w:rsidRPr="00B421AA">
        <w:t>12,000</w:t>
      </w:r>
      <w:r w:rsidR="006073D1">
        <w:t xml:space="preserve"> &lt;</w:t>
      </w:r>
      <w:r w:rsidR="006922C9">
        <w:t xml:space="preserve"> 30,000, OR </w:t>
      </w:r>
      <w:r w:rsidR="006073D1">
        <w:t>&gt;</w:t>
      </w:r>
      <w:r w:rsidR="006922C9" w:rsidRPr="00B421AA">
        <w:t xml:space="preserve"> 30,000</w:t>
      </w:r>
      <w:r w:rsidR="006073D1">
        <w:t xml:space="preserve"> &lt; 60,000, OR </w:t>
      </w:r>
      <w:r w:rsidR="00502759">
        <w:t>&gt;</w:t>
      </w:r>
      <w:r w:rsidR="006073D1">
        <w:t xml:space="preserve"> 60,000)</w:t>
      </w:r>
    </w:p>
    <w:p w:rsidR="005D7F6E" w:rsidRDefault="005D7F6E" w:rsidP="005D7F6E">
      <w:pPr>
        <w:spacing w:before="120" w:after="120"/>
        <w:ind w:left="2160" w:hanging="720"/>
      </w:pPr>
      <w:r>
        <w:tab/>
        <w:t>a)</w:t>
      </w:r>
      <w:r>
        <w:tab/>
        <w:t>Roof Design:</w:t>
      </w:r>
    </w:p>
    <w:p w:rsidR="005D7F6E" w:rsidRDefault="005D7F6E" w:rsidP="005D7F6E">
      <w:pPr>
        <w:ind w:left="2160" w:hanging="720"/>
      </w:pPr>
      <w:r>
        <w:tab/>
      </w:r>
      <w:r>
        <w:tab/>
        <w:t>1.</w:t>
      </w:r>
      <w:r>
        <w:tab/>
        <w:t>&lt;30,000 – Moderate Change</w:t>
      </w:r>
    </w:p>
    <w:p w:rsidR="005D7F6E" w:rsidRDefault="005D7F6E" w:rsidP="005D7F6E">
      <w:pPr>
        <w:ind w:left="2160" w:hanging="720"/>
      </w:pPr>
      <w:r>
        <w:tab/>
      </w:r>
      <w:r>
        <w:tab/>
        <w:t>2.</w:t>
      </w:r>
      <w:r>
        <w:tab/>
        <w:t>&lt;60,000 – Major Change</w:t>
      </w:r>
    </w:p>
    <w:p w:rsidR="005D7F6E" w:rsidRDefault="005D7F6E" w:rsidP="00B376CE">
      <w:pPr>
        <w:tabs>
          <w:tab w:val="left" w:pos="2160"/>
          <w:tab w:val="left" w:pos="2880"/>
        </w:tabs>
        <w:spacing w:after="120"/>
        <w:ind w:left="3600" w:hanging="2160"/>
      </w:pPr>
      <w:r>
        <w:tab/>
      </w:r>
      <w:r>
        <w:tab/>
        <w:t>3.</w:t>
      </w:r>
      <w:r>
        <w:tab/>
        <w:t>&gt;60,000 – Major changes with significant architectural features at principal entrance with towers or significant projections.</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597ED6" w:rsidRDefault="00597ED6" w:rsidP="00597ED6">
      <w:pPr>
        <w:pStyle w:val="BodyTextIndent"/>
        <w:spacing w:after="120"/>
        <w:ind w:left="2880" w:hanging="720"/>
      </w:pPr>
      <w:r>
        <w:t>b)</w:t>
      </w:r>
      <w:r>
        <w:tab/>
        <w:t>Architectural Detail – to include details that promote and are in harmony with design vernacular, including but not limited to:</w:t>
      </w:r>
    </w:p>
    <w:p w:rsidR="00597ED6" w:rsidRDefault="00597ED6" w:rsidP="00B376CE">
      <w:pPr>
        <w:pStyle w:val="BodyTextIndent"/>
        <w:spacing w:after="120"/>
        <w:ind w:left="2880" w:hanging="720"/>
      </w:pPr>
      <w:r>
        <w:tab/>
        <w:t>Arcades, Awnings, Balconies, Canopies, Columns, Cornices, Oriel Windows, Porches, Quoining (cornerstone), Recessed Entries, Stringcourse finish, Window Molding.</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597ED6" w:rsidRDefault="00597ED6" w:rsidP="00597ED6">
      <w:pPr>
        <w:pStyle w:val="BodyTextIndent"/>
        <w:spacing w:after="120"/>
        <w:ind w:left="2880" w:hanging="720"/>
      </w:pPr>
      <w:r>
        <w:t>c)</w:t>
      </w:r>
      <w:r>
        <w:tab/>
        <w:t xml:space="preserve">Multi-story – </w:t>
      </w:r>
    </w:p>
    <w:p w:rsidR="00597ED6" w:rsidRDefault="00597ED6" w:rsidP="00597ED6">
      <w:pPr>
        <w:pStyle w:val="BodyTextIndent"/>
        <w:tabs>
          <w:tab w:val="left" w:pos="2880"/>
        </w:tabs>
        <w:spacing w:after="120"/>
        <w:ind w:left="3600" w:hanging="1440"/>
      </w:pPr>
      <w:r>
        <w:tab/>
        <w:t>1.</w:t>
      </w:r>
      <w:r>
        <w:tab/>
        <w:t xml:space="preserve">Building Base – Thicker walls, ledges, or sills; textured, colored, or patterned materials; raised </w:t>
      </w:r>
      <w:proofErr w:type="gramStart"/>
      <w:r>
        <w:t>planters</w:t>
      </w:r>
      <w:proofErr w:type="gramEnd"/>
      <w:r>
        <w:t xml:space="preserve"> integral to façade</w:t>
      </w:r>
    </w:p>
    <w:p w:rsidR="00597ED6" w:rsidRDefault="00597ED6" w:rsidP="00B376CE">
      <w:pPr>
        <w:pStyle w:val="BodyTextIndent"/>
        <w:tabs>
          <w:tab w:val="left" w:pos="2880"/>
        </w:tabs>
        <w:spacing w:after="120"/>
        <w:ind w:left="3600" w:hanging="1440"/>
      </w:pPr>
      <w:r>
        <w:tab/>
        <w:t>2.</w:t>
      </w:r>
      <w:r>
        <w:tab/>
        <w:t>Building Top – Cornice treatments with integrally textured materials; sloping roofs with eaves and brackets.</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597ED6" w:rsidRDefault="00597ED6" w:rsidP="00597ED6">
      <w:pPr>
        <w:pStyle w:val="BodyTextIndent"/>
        <w:spacing w:after="120"/>
        <w:ind w:left="2880" w:hanging="720"/>
      </w:pPr>
      <w:r>
        <w:t>d)</w:t>
      </w:r>
      <w:r>
        <w:tab/>
        <w:t xml:space="preserve">Building Dimensions – </w:t>
      </w:r>
    </w:p>
    <w:p w:rsidR="00597ED6" w:rsidRDefault="00597ED6" w:rsidP="00597ED6">
      <w:pPr>
        <w:pStyle w:val="BodyTextIndent"/>
        <w:tabs>
          <w:tab w:val="left" w:pos="2880"/>
        </w:tabs>
        <w:spacing w:after="120"/>
        <w:ind w:left="3600" w:hanging="1440"/>
      </w:pPr>
      <w:r>
        <w:tab/>
        <w:t>1.</w:t>
      </w:r>
      <w:r>
        <w:tab/>
        <w:t>Max. Horizontal:</w:t>
      </w:r>
    </w:p>
    <w:p w:rsidR="00597ED6" w:rsidRDefault="00597ED6" w:rsidP="00B376CE">
      <w:pPr>
        <w:pStyle w:val="BodyTextIndent"/>
        <w:tabs>
          <w:tab w:val="left" w:pos="2880"/>
        </w:tabs>
        <w:ind w:left="3600" w:hanging="1440"/>
      </w:pPr>
      <w:r>
        <w:tab/>
      </w:r>
      <w:r>
        <w:tab/>
        <w:t xml:space="preserve">&gt;16,000 </w:t>
      </w:r>
      <w:proofErr w:type="spellStart"/>
      <w:r>
        <w:t>s.f.</w:t>
      </w:r>
      <w:proofErr w:type="spellEnd"/>
      <w:r>
        <w:t xml:space="preserve"> – 80’ uninterrupted</w:t>
      </w:r>
    </w:p>
    <w:p w:rsidR="00597ED6" w:rsidRDefault="00597ED6" w:rsidP="00597ED6">
      <w:pPr>
        <w:pStyle w:val="BodyTextIndent"/>
        <w:tabs>
          <w:tab w:val="left" w:pos="2880"/>
        </w:tabs>
        <w:spacing w:after="120"/>
        <w:ind w:left="3600" w:hanging="1440"/>
      </w:pPr>
      <w:r>
        <w:tab/>
      </w:r>
      <w:r>
        <w:tab/>
        <w:t xml:space="preserve">&lt;16,000 </w:t>
      </w:r>
      <w:proofErr w:type="spellStart"/>
      <w:r>
        <w:t>s.f.</w:t>
      </w:r>
      <w:proofErr w:type="spellEnd"/>
      <w:r>
        <w:t xml:space="preserve"> – 40’ uninterrupted</w:t>
      </w:r>
    </w:p>
    <w:p w:rsidR="00597ED6" w:rsidRDefault="00597ED6" w:rsidP="00597ED6">
      <w:pPr>
        <w:pStyle w:val="BodyTextIndent"/>
        <w:tabs>
          <w:tab w:val="left" w:pos="2880"/>
        </w:tabs>
        <w:spacing w:after="120"/>
        <w:ind w:left="3600" w:hanging="1440"/>
      </w:pPr>
      <w:r>
        <w:tab/>
        <w:t>2.</w:t>
      </w:r>
      <w:r>
        <w:tab/>
        <w:t>Horizontal Offset:</w:t>
      </w:r>
    </w:p>
    <w:p w:rsidR="00597ED6" w:rsidRDefault="00597ED6" w:rsidP="00B376CE">
      <w:pPr>
        <w:pStyle w:val="BodyTextIndent"/>
        <w:tabs>
          <w:tab w:val="left" w:pos="2880"/>
        </w:tabs>
        <w:ind w:left="3600" w:hanging="1440"/>
      </w:pPr>
      <w:r>
        <w:tab/>
      </w:r>
      <w:r>
        <w:tab/>
        <w:t>&gt;80’ – clear pronounced projections or recesses at 6’</w:t>
      </w:r>
    </w:p>
    <w:p w:rsidR="00597ED6" w:rsidRDefault="00597ED6" w:rsidP="00B376CE">
      <w:pPr>
        <w:pStyle w:val="BodyTextIndent"/>
        <w:tabs>
          <w:tab w:val="left" w:pos="2880"/>
        </w:tabs>
        <w:ind w:left="3600" w:hanging="1440"/>
      </w:pPr>
      <w:r>
        <w:tab/>
      </w:r>
      <w:r>
        <w:tab/>
        <w:t>&lt;80’ – clear pronounced projections of recesses at 2’</w:t>
      </w:r>
    </w:p>
    <w:p w:rsidR="00597ED6" w:rsidRDefault="00597ED6" w:rsidP="00597ED6">
      <w:pPr>
        <w:pStyle w:val="BodyTextIndent"/>
        <w:tabs>
          <w:tab w:val="left" w:pos="2880"/>
        </w:tabs>
        <w:spacing w:after="120"/>
        <w:ind w:left="3600" w:hanging="1440"/>
      </w:pPr>
      <w:r>
        <w:tab/>
      </w:r>
      <w:r>
        <w:tab/>
        <w:t>Offset measured at least 20’ or 20% of façade, whichever is less.</w:t>
      </w:r>
    </w:p>
    <w:p w:rsidR="00597ED6" w:rsidRDefault="00597ED6" w:rsidP="00B376CE">
      <w:pPr>
        <w:pStyle w:val="BodyTextIndent"/>
        <w:tabs>
          <w:tab w:val="left" w:pos="2880"/>
        </w:tabs>
        <w:spacing w:after="120"/>
        <w:ind w:left="3600" w:hanging="1440"/>
      </w:pPr>
      <w:r>
        <w:tab/>
        <w:t>3.</w:t>
      </w:r>
      <w:r>
        <w:tab/>
        <w:t xml:space="preserve">Entryways &gt;30,000 </w:t>
      </w:r>
      <w:proofErr w:type="spellStart"/>
      <w:r>
        <w:t>s.f.</w:t>
      </w:r>
      <w:proofErr w:type="spellEnd"/>
      <w:r>
        <w:t xml:space="preserve"> project 6’ from façade (change in wall of building, not only covered entry).</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597ED6" w:rsidRDefault="00597ED6" w:rsidP="00B376CE">
      <w:pPr>
        <w:pStyle w:val="BodyTextIndent"/>
        <w:keepNext/>
        <w:spacing w:after="120"/>
        <w:ind w:left="2880" w:hanging="720"/>
      </w:pPr>
      <w:r>
        <w:lastRenderedPageBreak/>
        <w:t>e)</w:t>
      </w:r>
      <w:r>
        <w:tab/>
        <w:t xml:space="preserve">Roofing – </w:t>
      </w:r>
    </w:p>
    <w:p w:rsidR="00597ED6" w:rsidRDefault="00597ED6" w:rsidP="00597ED6">
      <w:pPr>
        <w:pStyle w:val="BodyTextIndent"/>
        <w:tabs>
          <w:tab w:val="left" w:pos="2880"/>
        </w:tabs>
        <w:spacing w:after="120"/>
        <w:ind w:left="3600" w:hanging="1440"/>
      </w:pPr>
      <w:r>
        <w:tab/>
        <w:t>1.</w:t>
      </w:r>
      <w:r>
        <w:tab/>
        <w:t>Styles – Flat (hidden by parapet) or pitched – no mansard</w:t>
      </w:r>
    </w:p>
    <w:p w:rsidR="00597ED6" w:rsidRDefault="00597ED6" w:rsidP="00597ED6">
      <w:pPr>
        <w:pStyle w:val="BodyTextIndent"/>
        <w:tabs>
          <w:tab w:val="left" w:pos="2880"/>
        </w:tabs>
        <w:spacing w:after="120"/>
        <w:ind w:left="3600" w:hanging="1440"/>
      </w:pPr>
      <w:r>
        <w:tab/>
        <w:t>2.</w:t>
      </w:r>
      <w:r>
        <w:tab/>
        <w:t>Materials – Architectural Shingles, Concrete Tile, Slate, Architectural Standing Seam Metal; Building Integrated Photovoltaics (solar panels that double as roofing material), Green Roof Systems (encouraged), or as approved by Director.</w:t>
      </w:r>
    </w:p>
    <w:p w:rsidR="00597ED6" w:rsidRDefault="00597ED6" w:rsidP="00B376CE">
      <w:pPr>
        <w:pStyle w:val="BodyTextIndent"/>
        <w:tabs>
          <w:tab w:val="left" w:pos="2880"/>
        </w:tabs>
        <w:spacing w:after="120"/>
        <w:ind w:left="3600" w:hanging="1440"/>
      </w:pPr>
      <w:r>
        <w:tab/>
        <w:t>3.</w:t>
      </w:r>
      <w:r>
        <w:tab/>
        <w:t>Prohibited – Corrugated metal and any not listed.</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597ED6" w:rsidRDefault="00597ED6" w:rsidP="00597ED6">
      <w:pPr>
        <w:pStyle w:val="BodyTextIndent"/>
        <w:spacing w:after="120"/>
        <w:ind w:left="2880" w:hanging="720"/>
      </w:pPr>
      <w:r>
        <w:t>f)</w:t>
      </w:r>
      <w:r>
        <w:tab/>
        <w:t>Elevations – Architectural Features:</w:t>
      </w:r>
    </w:p>
    <w:p w:rsidR="00597ED6" w:rsidRPr="00776DFA" w:rsidRDefault="00597ED6" w:rsidP="00597ED6">
      <w:pPr>
        <w:pStyle w:val="BodyTextIndent"/>
        <w:tabs>
          <w:tab w:val="left" w:pos="2880"/>
        </w:tabs>
        <w:spacing w:after="120"/>
        <w:ind w:left="3600" w:hanging="1440"/>
      </w:pPr>
      <w:r>
        <w:tab/>
      </w:r>
      <w:r w:rsidRPr="00776DFA">
        <w:t>1.</w:t>
      </w:r>
      <w:r w:rsidRPr="00776DFA">
        <w:tab/>
        <w:t>Front:</w:t>
      </w:r>
    </w:p>
    <w:p w:rsidR="00597ED6" w:rsidRPr="00776DFA" w:rsidRDefault="00597ED6" w:rsidP="007D2F23">
      <w:pPr>
        <w:pStyle w:val="BodyTextIndent"/>
        <w:tabs>
          <w:tab w:val="left" w:pos="2880"/>
          <w:tab w:val="left" w:pos="3600"/>
        </w:tabs>
        <w:spacing w:after="120"/>
        <w:ind w:left="3960" w:hanging="1800"/>
      </w:pPr>
      <w:r w:rsidRPr="00776DFA">
        <w:tab/>
      </w:r>
      <w:r w:rsidRPr="00776DFA">
        <w:tab/>
        <w:t>a.</w:t>
      </w:r>
      <w:r w:rsidRPr="00776DFA">
        <w:tab/>
      </w:r>
      <w:r w:rsidR="007D2F23" w:rsidRPr="00776DFA">
        <w:t>Animate entire length spaced at intervals not more than 12’ in horizontal distance.  Features include:  Sconces, display windows, faux windows, brick patterning, entry areas, towers, pilasters, columns, horizontal and vertical offsets, and/or other elements that create pattern of light and shadow.</w:t>
      </w:r>
    </w:p>
    <w:p w:rsidR="007D2F23" w:rsidRPr="00776DFA" w:rsidRDefault="007D2F23" w:rsidP="007D2F23">
      <w:pPr>
        <w:pStyle w:val="BodyTextIndent"/>
        <w:tabs>
          <w:tab w:val="left" w:pos="2880"/>
          <w:tab w:val="left" w:pos="3600"/>
        </w:tabs>
        <w:spacing w:after="120"/>
        <w:ind w:left="3960" w:hanging="1800"/>
      </w:pPr>
      <w:r w:rsidRPr="00776DFA">
        <w:tab/>
      </w:r>
      <w:r w:rsidRPr="00776DFA">
        <w:tab/>
        <w:t>b.</w:t>
      </w:r>
      <w:r w:rsidRPr="00776DFA">
        <w:tab/>
        <w:t xml:space="preserve">Awnings, Arcades, Overhangs (project at least 6’ along 80% of building &gt;12,000 </w:t>
      </w:r>
      <w:proofErr w:type="spellStart"/>
      <w:r w:rsidRPr="00776DFA">
        <w:t>s.f.</w:t>
      </w:r>
      <w:proofErr w:type="spellEnd"/>
      <w:r w:rsidRPr="00776DFA">
        <w:t xml:space="preserve"> connecting to entrance)</w:t>
      </w:r>
    </w:p>
    <w:p w:rsidR="00597ED6" w:rsidRPr="00776DFA" w:rsidRDefault="00597ED6" w:rsidP="00597ED6">
      <w:pPr>
        <w:pStyle w:val="BodyTextIndent"/>
        <w:tabs>
          <w:tab w:val="left" w:pos="2880"/>
        </w:tabs>
        <w:spacing w:after="120"/>
        <w:ind w:left="3600" w:hanging="1440"/>
      </w:pPr>
      <w:r w:rsidRPr="00776DFA">
        <w:tab/>
        <w:t>2.</w:t>
      </w:r>
      <w:r w:rsidRPr="00776DFA">
        <w:tab/>
      </w:r>
      <w:r w:rsidR="007D2F23" w:rsidRPr="00776DFA">
        <w:t xml:space="preserve">Side and Rear – </w:t>
      </w:r>
    </w:p>
    <w:p w:rsidR="00597ED6" w:rsidRPr="00776DFA" w:rsidRDefault="00597ED6" w:rsidP="007D2F23">
      <w:pPr>
        <w:pStyle w:val="BodyTextIndent"/>
        <w:tabs>
          <w:tab w:val="left" w:pos="2880"/>
          <w:tab w:val="left" w:pos="3600"/>
        </w:tabs>
        <w:spacing w:after="120"/>
        <w:ind w:left="3960" w:hanging="1800"/>
      </w:pPr>
      <w:r w:rsidRPr="00776DFA">
        <w:tab/>
      </w:r>
      <w:r w:rsidRPr="00776DFA">
        <w:tab/>
      </w:r>
      <w:r w:rsidR="007D2F23" w:rsidRPr="00776DFA">
        <w:t>a.</w:t>
      </w:r>
      <w:r w:rsidR="007D2F23" w:rsidRPr="00776DFA">
        <w:tab/>
        <w:t>Animate no less than 60% façade nearest front elevation</w:t>
      </w:r>
    </w:p>
    <w:p w:rsidR="007D2F23" w:rsidRPr="00776DFA" w:rsidRDefault="007D2F23" w:rsidP="00B376CE">
      <w:pPr>
        <w:pStyle w:val="BodyTextIndent"/>
        <w:tabs>
          <w:tab w:val="left" w:pos="2880"/>
          <w:tab w:val="left" w:pos="3600"/>
          <w:tab w:val="left" w:pos="3960"/>
        </w:tabs>
        <w:ind w:left="4320" w:hanging="2160"/>
      </w:pPr>
      <w:r w:rsidRPr="00776DFA">
        <w:tab/>
      </w:r>
      <w:r w:rsidRPr="00776DFA">
        <w:tab/>
      </w:r>
      <w:r w:rsidRPr="00776DFA">
        <w:tab/>
      </w:r>
      <w:proofErr w:type="spellStart"/>
      <w:r w:rsidRPr="00776DFA">
        <w:t>i</w:t>
      </w:r>
      <w:proofErr w:type="spellEnd"/>
      <w:r w:rsidRPr="00776DFA">
        <w:t>.</w:t>
      </w:r>
      <w:r w:rsidRPr="00776DFA">
        <w:tab/>
        <w:t>Awnings, arcades, or overhangs projecting 6’ and connect to feature at front elevation,</w:t>
      </w:r>
    </w:p>
    <w:p w:rsidR="007D2F23" w:rsidRPr="00776DFA" w:rsidRDefault="007D2F23" w:rsidP="00B376CE">
      <w:pPr>
        <w:pStyle w:val="BodyTextIndent"/>
        <w:tabs>
          <w:tab w:val="left" w:pos="2880"/>
          <w:tab w:val="left" w:pos="3600"/>
          <w:tab w:val="left" w:pos="3960"/>
        </w:tabs>
        <w:ind w:left="4320" w:hanging="2160"/>
      </w:pPr>
      <w:r w:rsidRPr="00776DFA">
        <w:tab/>
      </w:r>
      <w:r w:rsidRPr="00776DFA">
        <w:tab/>
      </w:r>
      <w:r w:rsidRPr="00776DFA">
        <w:tab/>
        <w:t>ii.</w:t>
      </w:r>
      <w:r w:rsidRPr="00776DFA">
        <w:tab/>
        <w:t>Spaced at 12’ intervals in horizontal distance,</w:t>
      </w:r>
    </w:p>
    <w:p w:rsidR="007D2F23" w:rsidRPr="00776DFA" w:rsidRDefault="007D2F23" w:rsidP="007D2F23">
      <w:pPr>
        <w:pStyle w:val="BodyTextIndent"/>
        <w:tabs>
          <w:tab w:val="left" w:pos="2880"/>
          <w:tab w:val="left" w:pos="3600"/>
          <w:tab w:val="left" w:pos="3960"/>
        </w:tabs>
        <w:spacing w:after="120"/>
        <w:ind w:left="4320" w:hanging="2160"/>
      </w:pPr>
      <w:r w:rsidRPr="00776DFA">
        <w:tab/>
      </w:r>
      <w:r w:rsidRPr="00776DFA">
        <w:tab/>
      </w:r>
      <w:r w:rsidRPr="00776DFA">
        <w:tab/>
        <w:t>iii.</w:t>
      </w:r>
      <w:r w:rsidRPr="00776DFA">
        <w:tab/>
        <w:t>Include wall sconces, display windows, entry areas, towers, pilasters, columns, horizontal and vertical offsets, and elements that create pattern of light and shadow.</w:t>
      </w:r>
    </w:p>
    <w:p w:rsidR="00597ED6" w:rsidRDefault="00597ED6" w:rsidP="007D2F23">
      <w:pPr>
        <w:pStyle w:val="BodyTextIndent"/>
        <w:tabs>
          <w:tab w:val="left" w:pos="2880"/>
          <w:tab w:val="left" w:pos="3600"/>
        </w:tabs>
        <w:spacing w:after="120"/>
        <w:ind w:left="3960" w:hanging="1800"/>
      </w:pPr>
      <w:r w:rsidRPr="00776DFA">
        <w:tab/>
      </w:r>
      <w:r w:rsidRPr="00776DFA">
        <w:tab/>
      </w:r>
      <w:r w:rsidR="007D2F23" w:rsidRPr="00776DFA">
        <w:t>b.</w:t>
      </w:r>
      <w:r w:rsidR="007D2F23" w:rsidRPr="00776DFA">
        <w:tab/>
        <w:t>NO BLANK WALL of more than 30’ horizontal or 15’ vertical.</w:t>
      </w:r>
    </w:p>
    <w:p w:rsidR="007D2F23" w:rsidRDefault="007D2F23" w:rsidP="00B376CE">
      <w:pPr>
        <w:pStyle w:val="BodyTextIndent"/>
        <w:tabs>
          <w:tab w:val="left" w:pos="2880"/>
          <w:tab w:val="left" w:pos="3600"/>
        </w:tabs>
        <w:spacing w:after="120"/>
        <w:ind w:left="3960" w:hanging="1800"/>
      </w:pPr>
      <w:r>
        <w:tab/>
      </w:r>
      <w:r>
        <w:tab/>
        <w:t>c.</w:t>
      </w:r>
      <w:r>
        <w:tab/>
        <w:t>Horizontal and vertical architectural interest through design and use of:  Arcades, Arches, Awnings, Decorative Cornices, Entryways, Patios, Pilasters or Columns, Porticos, Recesses/Projections No Less Than 2’ Horizontal or Vertical Offset in Building Wall, Towers, Windows, Finish Material Changes, Color Changes (used along will not meet intent), Comparable Techniques Creating Pattern of Light and Shadow.</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7D2F23" w:rsidRDefault="007D2F23" w:rsidP="007D2F23">
      <w:pPr>
        <w:pStyle w:val="BodyTextIndent"/>
        <w:spacing w:after="120"/>
        <w:ind w:left="2880" w:hanging="720"/>
      </w:pPr>
      <w:r>
        <w:lastRenderedPageBreak/>
        <w:t>g)</w:t>
      </w:r>
      <w:r>
        <w:tab/>
        <w:t xml:space="preserve">Transparency – </w:t>
      </w:r>
    </w:p>
    <w:p w:rsidR="007D2F23" w:rsidRDefault="007D2F23" w:rsidP="00B376CE">
      <w:pPr>
        <w:pStyle w:val="BodyTextIndent"/>
        <w:tabs>
          <w:tab w:val="left" w:pos="2880"/>
        </w:tabs>
        <w:spacing w:after="120"/>
        <w:ind w:left="3600" w:hanging="1440"/>
      </w:pPr>
      <w:r>
        <w:tab/>
        <w:t>Front:</w:t>
      </w:r>
      <w:r>
        <w:tab/>
        <w:t>Glazed and transparent 50% of pedestrian view plane.  (Glazing transparent if 100% transparent from both interior and exterior).  Director’s discretion to required transparency whether inconsistent with operational requirements of the building.</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7D2F23" w:rsidRDefault="007D2F23" w:rsidP="007D2F23">
      <w:pPr>
        <w:pStyle w:val="BodyTextIndent"/>
        <w:spacing w:after="120"/>
        <w:ind w:left="2880" w:hanging="720"/>
      </w:pPr>
      <w:r>
        <w:t>h)</w:t>
      </w:r>
      <w:r>
        <w:tab/>
        <w:t xml:space="preserve">Awnings and Canopies – </w:t>
      </w:r>
    </w:p>
    <w:p w:rsidR="007D2F23" w:rsidRDefault="007D2F23" w:rsidP="007D2F23">
      <w:pPr>
        <w:pStyle w:val="BodyTextIndent"/>
        <w:tabs>
          <w:tab w:val="left" w:pos="2880"/>
        </w:tabs>
        <w:spacing w:after="120"/>
        <w:ind w:left="3600" w:hanging="1440"/>
      </w:pPr>
      <w:r>
        <w:tab/>
        <w:t>1.</w:t>
      </w:r>
      <w:r>
        <w:tab/>
        <w:t>Attached and integral to structure</w:t>
      </w:r>
    </w:p>
    <w:p w:rsidR="007D2F23" w:rsidRDefault="007D2F23" w:rsidP="007D2F23">
      <w:pPr>
        <w:pStyle w:val="BodyTextIndent"/>
        <w:tabs>
          <w:tab w:val="left" w:pos="2880"/>
        </w:tabs>
        <w:spacing w:after="120"/>
        <w:ind w:left="3600" w:hanging="1440"/>
      </w:pPr>
      <w:r>
        <w:tab/>
        <w:t>2.</w:t>
      </w:r>
      <w:r>
        <w:tab/>
        <w:t>Shall not completely obstruct window</w:t>
      </w:r>
    </w:p>
    <w:p w:rsidR="007D2F23" w:rsidRDefault="007D2F23" w:rsidP="007D2F23">
      <w:pPr>
        <w:pStyle w:val="BodyTextIndent"/>
        <w:tabs>
          <w:tab w:val="left" w:pos="2880"/>
        </w:tabs>
        <w:spacing w:after="120"/>
        <w:ind w:left="3600" w:hanging="1440"/>
      </w:pPr>
      <w:r>
        <w:tab/>
        <w:t>3.</w:t>
      </w:r>
      <w:r>
        <w:tab/>
        <w:t>Support by columns, beams, and/or brackets</w:t>
      </w:r>
    </w:p>
    <w:p w:rsidR="007D2F23" w:rsidRDefault="007D2F23" w:rsidP="007D2F23">
      <w:pPr>
        <w:pStyle w:val="BodyTextIndent"/>
        <w:tabs>
          <w:tab w:val="left" w:pos="2880"/>
        </w:tabs>
        <w:spacing w:after="120"/>
        <w:ind w:left="3600" w:hanging="1440"/>
      </w:pPr>
      <w:r>
        <w:tab/>
        <w:t>4.</w:t>
      </w:r>
      <w:r>
        <w:tab/>
        <w:t>Made of durable, protective, and water repellant materials – VINYL AND FIBERGLASS AWNINGS ARE PROHIBITED.</w:t>
      </w:r>
    </w:p>
    <w:p w:rsidR="007D2F23" w:rsidRDefault="007D2F23" w:rsidP="007D2F23">
      <w:pPr>
        <w:pStyle w:val="BodyTextIndent"/>
        <w:tabs>
          <w:tab w:val="left" w:pos="2880"/>
        </w:tabs>
        <w:spacing w:after="120"/>
        <w:ind w:left="3600" w:hanging="1440"/>
      </w:pPr>
      <w:r>
        <w:tab/>
        <w:t>5.</w:t>
      </w:r>
      <w:r>
        <w:tab/>
        <w:t>Recessed lighting fixtures with lens cover recessed or flush with bottom of canopy; indirect lighting beamed upward then reflected down.  NO BACKLIT OR INTERNAL ILLUMINATED AWNINGS OR CANOPIES.</w:t>
      </w:r>
    </w:p>
    <w:p w:rsidR="007D2F23" w:rsidRDefault="007D2F23" w:rsidP="007D2F23">
      <w:pPr>
        <w:pStyle w:val="BodyTextIndent"/>
        <w:tabs>
          <w:tab w:val="left" w:pos="2880"/>
        </w:tabs>
        <w:spacing w:after="120"/>
        <w:ind w:left="3600" w:hanging="1440"/>
      </w:pPr>
      <w:r>
        <w:tab/>
        <w:t>6.</w:t>
      </w:r>
      <w:r>
        <w:tab/>
        <w:t>Cannot be longer than storefront.</w:t>
      </w:r>
    </w:p>
    <w:p w:rsidR="007D2F23" w:rsidRDefault="007D2F23" w:rsidP="007D2F23">
      <w:pPr>
        <w:pStyle w:val="BodyTextIndent"/>
        <w:tabs>
          <w:tab w:val="left" w:pos="2880"/>
        </w:tabs>
        <w:spacing w:after="120"/>
        <w:ind w:left="3600" w:hanging="1440"/>
      </w:pPr>
      <w:r>
        <w:tab/>
        <w:t>7.</w:t>
      </w:r>
      <w:r>
        <w:tab/>
        <w:t>Compatible color of façade attached (solid or subtle stripe preferred)</w:t>
      </w:r>
    </w:p>
    <w:p w:rsidR="007D2F23" w:rsidRDefault="007D2F23" w:rsidP="007D2F23">
      <w:pPr>
        <w:pStyle w:val="BodyTextIndent"/>
        <w:tabs>
          <w:tab w:val="left" w:pos="2880"/>
        </w:tabs>
        <w:spacing w:after="120"/>
        <w:ind w:left="3600" w:hanging="1440"/>
      </w:pPr>
      <w:r>
        <w:tab/>
        <w:t>8.</w:t>
      </w:r>
      <w:r>
        <w:tab/>
        <w:t>Allowed to project within 2’ of curb line.</w:t>
      </w:r>
    </w:p>
    <w:p w:rsidR="007D2F23" w:rsidRDefault="007D2F23" w:rsidP="007D2F23">
      <w:pPr>
        <w:pStyle w:val="BodyTextIndent"/>
        <w:tabs>
          <w:tab w:val="left" w:pos="2880"/>
        </w:tabs>
        <w:spacing w:after="120"/>
        <w:ind w:left="3600" w:hanging="1440"/>
      </w:pPr>
      <w:r>
        <w:tab/>
        <w:t>9.</w:t>
      </w:r>
      <w:r>
        <w:tab/>
      </w:r>
      <w:r w:rsidR="00444474">
        <w:t>Minimum clearance of 8’ from finished grade; drive-under not to exceed 16’ in height.</w:t>
      </w:r>
    </w:p>
    <w:p w:rsidR="007D2F23" w:rsidRDefault="007D2F23" w:rsidP="00B376CE">
      <w:pPr>
        <w:pStyle w:val="BodyTextIndent"/>
        <w:tabs>
          <w:tab w:val="left" w:pos="2880"/>
        </w:tabs>
        <w:spacing w:after="120"/>
        <w:ind w:left="3600" w:hanging="1440"/>
      </w:pPr>
      <w:r>
        <w:tab/>
      </w:r>
      <w:r w:rsidR="00444474">
        <w:t>10.</w:t>
      </w:r>
      <w:r w:rsidR="00444474">
        <w:tab/>
        <w:t>Freestanding or semi-freestanding (pump islands and porte-cocheres) similar style, material, color and lighting of principal building.</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444474" w:rsidRDefault="00444474" w:rsidP="00444474">
      <w:pPr>
        <w:pStyle w:val="BodyTextIndent"/>
        <w:spacing w:after="120"/>
        <w:ind w:left="2880" w:hanging="720"/>
      </w:pPr>
      <w:proofErr w:type="spellStart"/>
      <w:r>
        <w:t>i</w:t>
      </w:r>
      <w:proofErr w:type="spellEnd"/>
      <w:r>
        <w:t>)</w:t>
      </w:r>
      <w:r>
        <w:tab/>
        <w:t>Building entrances clearly defined, highly visible and include three (3) of the following features:</w:t>
      </w:r>
    </w:p>
    <w:p w:rsidR="00444474" w:rsidRDefault="00444474" w:rsidP="00DF07E3">
      <w:pPr>
        <w:pStyle w:val="BodyTextIndent"/>
        <w:tabs>
          <w:tab w:val="left" w:pos="2880"/>
        </w:tabs>
        <w:ind w:left="3600" w:hanging="1440"/>
      </w:pPr>
      <w:r>
        <w:tab/>
        <w:t>1.</w:t>
      </w:r>
      <w:r>
        <w:tab/>
        <w:t>Canopies, porticos, arcades, or overhangs</w:t>
      </w:r>
    </w:p>
    <w:p w:rsidR="00444474" w:rsidRDefault="00444474" w:rsidP="00DF07E3">
      <w:pPr>
        <w:pStyle w:val="BodyTextIndent"/>
        <w:tabs>
          <w:tab w:val="left" w:pos="2880"/>
        </w:tabs>
        <w:ind w:left="3600" w:hanging="1440"/>
      </w:pPr>
      <w:r>
        <w:tab/>
        <w:t>2.</w:t>
      </w:r>
      <w:r>
        <w:tab/>
        <w:t>Recesses or projections</w:t>
      </w:r>
    </w:p>
    <w:p w:rsidR="00444474" w:rsidRDefault="00444474" w:rsidP="00DF07E3">
      <w:pPr>
        <w:pStyle w:val="BodyTextIndent"/>
        <w:tabs>
          <w:tab w:val="left" w:pos="2880"/>
        </w:tabs>
        <w:ind w:left="3600" w:hanging="1440"/>
      </w:pPr>
      <w:r>
        <w:tab/>
        <w:t>3.</w:t>
      </w:r>
      <w:r>
        <w:tab/>
        <w:t>Raised corniced parapets</w:t>
      </w:r>
    </w:p>
    <w:p w:rsidR="00444474" w:rsidRDefault="00444474" w:rsidP="00DF07E3">
      <w:pPr>
        <w:pStyle w:val="BodyTextIndent"/>
        <w:tabs>
          <w:tab w:val="left" w:pos="2880"/>
        </w:tabs>
        <w:ind w:left="3600" w:hanging="1440"/>
      </w:pPr>
      <w:r>
        <w:tab/>
        <w:t>4.</w:t>
      </w:r>
      <w:r>
        <w:tab/>
        <w:t>Over the door or peaked roof forms</w:t>
      </w:r>
    </w:p>
    <w:p w:rsidR="00444474" w:rsidRDefault="00444474" w:rsidP="00DF07E3">
      <w:pPr>
        <w:pStyle w:val="BodyTextIndent"/>
        <w:tabs>
          <w:tab w:val="left" w:pos="2880"/>
        </w:tabs>
        <w:ind w:left="3600" w:hanging="1440"/>
      </w:pPr>
      <w:r>
        <w:tab/>
        <w:t>5.</w:t>
      </w:r>
      <w:r>
        <w:tab/>
        <w:t>Arches</w:t>
      </w:r>
    </w:p>
    <w:p w:rsidR="00444474" w:rsidRDefault="00444474" w:rsidP="00DF07E3">
      <w:pPr>
        <w:pStyle w:val="BodyTextIndent"/>
        <w:tabs>
          <w:tab w:val="left" w:pos="2880"/>
        </w:tabs>
        <w:ind w:left="3600" w:hanging="1440"/>
      </w:pPr>
      <w:r>
        <w:tab/>
        <w:t>6.</w:t>
      </w:r>
      <w:r>
        <w:tab/>
        <w:t>Outdoor patios or plazas</w:t>
      </w:r>
    </w:p>
    <w:p w:rsidR="00444474" w:rsidRDefault="00444474" w:rsidP="00DF07E3">
      <w:pPr>
        <w:pStyle w:val="BodyTextIndent"/>
        <w:tabs>
          <w:tab w:val="left" w:pos="2880"/>
        </w:tabs>
        <w:ind w:left="3600" w:hanging="1440"/>
      </w:pPr>
      <w:r>
        <w:tab/>
        <w:t>7.</w:t>
      </w:r>
      <w:r>
        <w:tab/>
        <w:t>Display Windows</w:t>
      </w:r>
    </w:p>
    <w:p w:rsidR="00444474" w:rsidRDefault="00444474" w:rsidP="00DF07E3">
      <w:pPr>
        <w:pStyle w:val="BodyTextIndent"/>
        <w:tabs>
          <w:tab w:val="left" w:pos="2880"/>
        </w:tabs>
        <w:ind w:left="3600" w:hanging="1440"/>
      </w:pPr>
      <w:r>
        <w:tab/>
        <w:t>8.</w:t>
      </w:r>
      <w:r>
        <w:tab/>
        <w:t>Obvious different architectural details – moldings integrated into building structure and design, and/or</w:t>
      </w:r>
    </w:p>
    <w:p w:rsidR="00444474" w:rsidRDefault="00444474" w:rsidP="00B376CE">
      <w:pPr>
        <w:pStyle w:val="BodyTextIndent"/>
        <w:tabs>
          <w:tab w:val="left" w:pos="2880"/>
        </w:tabs>
        <w:spacing w:after="120"/>
        <w:ind w:left="3600" w:hanging="1440"/>
      </w:pPr>
      <w:r>
        <w:lastRenderedPageBreak/>
        <w:tab/>
        <w:t>9.</w:t>
      </w:r>
      <w:r>
        <w:tab/>
        <w:t>Integral planters or wing walls for landscaped areas and/or places for sitting.</w:t>
      </w:r>
    </w:p>
    <w:p w:rsidR="00776DFA" w:rsidRDefault="00776DFA" w:rsidP="00776DFA">
      <w:pPr>
        <w:ind w:left="720" w:hanging="720"/>
        <w:rPr>
          <w:b/>
        </w:rPr>
      </w:pPr>
      <w:r w:rsidRPr="003C6179">
        <w:rPr>
          <w:b/>
        </w:rPr>
        <w:tab/>
      </w:r>
      <w:r w:rsidRPr="00B376CE">
        <w:rPr>
          <w:b/>
        </w:rPr>
        <w:t xml:space="preserve">COMMENTS:  </w:t>
      </w:r>
      <w:r w:rsidR="004E1641">
        <w:rPr>
          <w:b/>
        </w:rPr>
        <w:t>N/A</w:t>
      </w:r>
    </w:p>
    <w:p w:rsidR="00776DFA" w:rsidRDefault="00776DFA"/>
    <w:p w:rsidR="00643746" w:rsidRPr="0041746E" w:rsidRDefault="00343B98" w:rsidP="006922C9">
      <w:pPr>
        <w:spacing w:after="120"/>
        <w:ind w:left="2160" w:hanging="720"/>
      </w:pPr>
      <w:r>
        <w:t>3</w:t>
      </w:r>
      <w:r w:rsidR="00643746" w:rsidRPr="0041746E">
        <w:t xml:space="preserve">)  </w:t>
      </w:r>
      <w:r w:rsidR="006922C9">
        <w:tab/>
      </w:r>
      <w:r w:rsidR="00643746" w:rsidRPr="0041746E">
        <w:t>§13-306: Mechanical Equipment</w:t>
      </w:r>
      <w:r w:rsidR="0002036C">
        <w:t xml:space="preserve"> Screening</w:t>
      </w:r>
      <w:r w:rsidR="00643746" w:rsidRPr="0041746E">
        <w:t xml:space="preserve">:  </w:t>
      </w:r>
    </w:p>
    <w:p w:rsidR="00B421AA" w:rsidRDefault="00B421AA" w:rsidP="004328A1">
      <w:pPr>
        <w:spacing w:after="120"/>
        <w:ind w:left="2880" w:hanging="720"/>
      </w:pPr>
      <w:r w:rsidRPr="00B421AA">
        <w:t>a</w:t>
      </w:r>
      <w:r w:rsidR="00643746" w:rsidRPr="00B421AA">
        <w:t>)</w:t>
      </w:r>
      <w:r w:rsidR="00643746">
        <w:rPr>
          <w:b/>
        </w:rPr>
        <w:t xml:space="preserve"> </w:t>
      </w:r>
      <w:r w:rsidR="00D03AD4">
        <w:rPr>
          <w:b/>
        </w:rPr>
        <w:tab/>
      </w:r>
      <w:r w:rsidR="00643746" w:rsidRPr="0041746E">
        <w:t>Ground Level Equipment</w:t>
      </w:r>
      <w:r w:rsidR="004328A1">
        <w:t xml:space="preserve"> – Landscape (1’ higher than equipment); wall extensions, opaque fences, structural enclosures, each of materials and color that match or are consistent with principal building.</w:t>
      </w:r>
    </w:p>
    <w:p w:rsidR="00B421AA" w:rsidRDefault="00B421AA" w:rsidP="006922C9">
      <w:pPr>
        <w:spacing w:after="120"/>
        <w:ind w:left="2160"/>
      </w:pPr>
      <w:r>
        <w:t xml:space="preserve">b) </w:t>
      </w:r>
      <w:r w:rsidR="00D03AD4">
        <w:tab/>
      </w:r>
      <w:r>
        <w:t>Roof Mounted</w:t>
      </w:r>
      <w:r w:rsidR="004328A1">
        <w:t>:</w:t>
      </w:r>
    </w:p>
    <w:p w:rsidR="004328A1" w:rsidRDefault="004328A1" w:rsidP="00DF07E3">
      <w:pPr>
        <w:ind w:left="3240" w:hanging="360"/>
      </w:pPr>
      <w:r>
        <w:t>1)</w:t>
      </w:r>
      <w:r>
        <w:tab/>
        <w:t>Parapet walls with cornice treatments of adequate height to fully screen equipment (one (1’) foot rise per 25’ run to determine adequate height);</w:t>
      </w:r>
    </w:p>
    <w:p w:rsidR="004328A1" w:rsidRDefault="004328A1" w:rsidP="00DF07E3">
      <w:pPr>
        <w:ind w:left="3240" w:hanging="360"/>
      </w:pPr>
      <w:r>
        <w:t>2)</w:t>
      </w:r>
      <w:r>
        <w:tab/>
        <w:t>Screening walls high enough to fully screen of materials and colors to match or are consistent with design of principal building; or</w:t>
      </w:r>
    </w:p>
    <w:p w:rsidR="004328A1" w:rsidRDefault="004328A1" w:rsidP="004328A1">
      <w:pPr>
        <w:spacing w:after="120"/>
        <w:ind w:left="3240" w:hanging="360"/>
      </w:pPr>
      <w:r>
        <w:t>3)</w:t>
      </w:r>
      <w:r>
        <w:tab/>
        <w:t>Sloped roof systems or other architectural elements of height to fully screen view from all adjacent properties and rights-of-way.</w:t>
      </w:r>
    </w:p>
    <w:p w:rsidR="00643746" w:rsidRPr="004328A1" w:rsidRDefault="00D03AD4" w:rsidP="004328A1">
      <w:pPr>
        <w:ind w:left="2880" w:hanging="720"/>
      </w:pPr>
      <w:r>
        <w:t>c</w:t>
      </w:r>
      <w:r w:rsidR="00B421AA">
        <w:t xml:space="preserve">) </w:t>
      </w:r>
      <w:r>
        <w:tab/>
      </w:r>
      <w:r w:rsidR="00B421AA">
        <w:t>Building Mounted</w:t>
      </w:r>
      <w:r w:rsidR="00643746">
        <w:rPr>
          <w:b/>
        </w:rPr>
        <w:t xml:space="preserve"> </w:t>
      </w:r>
      <w:r w:rsidR="004328A1" w:rsidRPr="004328A1">
        <w:t>– enclosed, screened by opaque fencing and landscaping, or painted to match building façade.</w:t>
      </w:r>
    </w:p>
    <w:p w:rsidR="00776DFA" w:rsidRDefault="00776DFA" w:rsidP="00776DFA">
      <w:pPr>
        <w:ind w:left="720" w:hanging="720"/>
        <w:rPr>
          <w:b/>
        </w:rPr>
      </w:pPr>
      <w:r w:rsidRPr="003C6179">
        <w:rPr>
          <w:b/>
        </w:rPr>
        <w:tab/>
      </w:r>
      <w:r w:rsidRPr="00B376CE">
        <w:rPr>
          <w:b/>
        </w:rPr>
        <w:t xml:space="preserve">COMMENTS:  </w:t>
      </w:r>
      <w:r w:rsidR="004E1641">
        <w:rPr>
          <w:b/>
        </w:rPr>
        <w:t>CONFORMS</w:t>
      </w:r>
    </w:p>
    <w:p w:rsidR="00776DFA" w:rsidRDefault="00776DFA"/>
    <w:p w:rsidR="00D03AD4" w:rsidRDefault="00473338" w:rsidP="0002036C">
      <w:pPr>
        <w:keepNext/>
        <w:spacing w:after="120"/>
        <w:ind w:left="1440"/>
      </w:pPr>
      <w:r>
        <w:t>4)</w:t>
      </w:r>
      <w:r w:rsidR="006922C9">
        <w:tab/>
      </w:r>
      <w:r>
        <w:t>§13-307: Service Bay</w:t>
      </w:r>
      <w:r w:rsidR="00D03AD4">
        <w:t xml:space="preserve"> with Overhead Doors</w:t>
      </w:r>
    </w:p>
    <w:p w:rsidR="00911B69" w:rsidRDefault="00911B69" w:rsidP="00911B69">
      <w:pPr>
        <w:spacing w:after="120"/>
        <w:ind w:left="2880" w:hanging="720"/>
      </w:pPr>
      <w:r>
        <w:t>a)</w:t>
      </w:r>
      <w:r>
        <w:tab/>
        <w:t>Provided size, shape and orientation of the site allows, a building wall with overhead doors s</w:t>
      </w:r>
      <w:r w:rsidR="00D03AD4">
        <w:t xml:space="preserve">hall be perpendicular to public or private streets; </w:t>
      </w:r>
    </w:p>
    <w:p w:rsidR="00D03AD4" w:rsidRDefault="00911B69" w:rsidP="00911B69">
      <w:pPr>
        <w:spacing w:after="120"/>
        <w:ind w:left="2880" w:hanging="720"/>
        <w:rPr>
          <w:b/>
        </w:rPr>
      </w:pPr>
      <w:r>
        <w:t>b)</w:t>
      </w:r>
      <w:r>
        <w:tab/>
        <w:t>I</w:t>
      </w:r>
      <w:r w:rsidR="00D03AD4">
        <w:t xml:space="preserve">f unavoidable, overhead doors </w:t>
      </w:r>
      <w:r>
        <w:t xml:space="preserve">that front or most directly face public or private streets </w:t>
      </w:r>
      <w:r w:rsidR="00D03AD4">
        <w:t>shall be painted to match wall façade and shall include windows.</w:t>
      </w:r>
    </w:p>
    <w:p w:rsidR="00776DFA" w:rsidRDefault="00776DFA" w:rsidP="00776DFA">
      <w:pPr>
        <w:ind w:left="720" w:hanging="720"/>
        <w:rPr>
          <w:b/>
        </w:rPr>
      </w:pPr>
      <w:r w:rsidRPr="003C6179">
        <w:rPr>
          <w:b/>
        </w:rPr>
        <w:tab/>
      </w:r>
      <w:r w:rsidRPr="00B376CE">
        <w:rPr>
          <w:b/>
        </w:rPr>
        <w:t xml:space="preserve">COMMENTS:  </w:t>
      </w:r>
      <w:r w:rsidR="009D237D">
        <w:rPr>
          <w:b/>
        </w:rPr>
        <w:t>NO DETAILS PROVIDED</w:t>
      </w:r>
      <w:r w:rsidR="003A3564">
        <w:rPr>
          <w:b/>
        </w:rPr>
        <w:t xml:space="preserve"> ON OVERHEAD DOOR</w:t>
      </w:r>
      <w:r w:rsidR="000E0E55">
        <w:rPr>
          <w:b/>
        </w:rPr>
        <w:t>; MUST MATCH OR COMPLIMENT STUCCO.</w:t>
      </w:r>
    </w:p>
    <w:p w:rsidR="00776DFA" w:rsidRDefault="00776DFA"/>
    <w:p w:rsidR="00012414" w:rsidRDefault="00012414" w:rsidP="00B376CE">
      <w:pPr>
        <w:spacing w:after="120"/>
        <w:ind w:left="1440" w:hanging="720"/>
      </w:pPr>
      <w:r>
        <w:t>B.</w:t>
      </w:r>
      <w:r>
        <w:tab/>
        <w:t xml:space="preserve">All buildings in the </w:t>
      </w:r>
      <w:proofErr w:type="spellStart"/>
      <w:r>
        <w:t>Olde</w:t>
      </w:r>
      <w:proofErr w:type="spellEnd"/>
      <w:r>
        <w:t xml:space="preserve"> Towne Preservation District and </w:t>
      </w:r>
      <w:proofErr w:type="spellStart"/>
      <w:r>
        <w:t>Fremaux</w:t>
      </w:r>
      <w:proofErr w:type="spellEnd"/>
      <w:r>
        <w:t xml:space="preserve"> Avenue Corridor are required to meet the design guidelines and have approval from the review committee.</w:t>
      </w:r>
      <w:r w:rsidR="00BC089D">
        <w:t xml:space="preserve"> </w:t>
      </w:r>
      <w:r w:rsidR="00FF2ED5">
        <w:t xml:space="preserve"> </w:t>
      </w:r>
      <w:r w:rsidR="00BC089D">
        <w:t>(</w:t>
      </w:r>
      <w:r w:rsidR="00BC089D" w:rsidRPr="00F0246B">
        <w:rPr>
          <w:i/>
        </w:rPr>
        <w:t>Ordinance No. 3486 &amp; Z.O. Sec. 2.2217</w:t>
      </w:r>
      <w:r w:rsidR="00BC089D">
        <w:t>)</w:t>
      </w:r>
    </w:p>
    <w:p w:rsidR="00776DFA" w:rsidRDefault="00776DFA" w:rsidP="00776DFA">
      <w:pPr>
        <w:ind w:left="720" w:hanging="720"/>
        <w:rPr>
          <w:b/>
        </w:rPr>
      </w:pPr>
      <w:r w:rsidRPr="003C6179">
        <w:rPr>
          <w:b/>
        </w:rPr>
        <w:tab/>
      </w:r>
      <w:r w:rsidRPr="00B376CE">
        <w:rPr>
          <w:b/>
        </w:rPr>
        <w:t xml:space="preserve">COMMENTS:  </w:t>
      </w:r>
      <w:r w:rsidR="003A3564">
        <w:rPr>
          <w:b/>
        </w:rPr>
        <w:t>N/A</w:t>
      </w:r>
    </w:p>
    <w:p w:rsidR="00776DFA" w:rsidRDefault="00776DFA"/>
    <w:p w:rsidR="005D5800" w:rsidRDefault="005D5800" w:rsidP="00DF07E3">
      <w:pPr>
        <w:keepNext/>
        <w:spacing w:after="120"/>
        <w:ind w:left="720" w:hanging="720"/>
      </w:pPr>
      <w:r>
        <w:t>V</w:t>
      </w:r>
      <w:r w:rsidR="004F21CB">
        <w:t>I</w:t>
      </w:r>
      <w:r>
        <w:t>I.</w:t>
      </w:r>
      <w:r>
        <w:tab/>
      </w:r>
      <w:r>
        <w:rPr>
          <w:u w:val="single"/>
        </w:rPr>
        <w:t>BUFFER ZONE REVIEW</w:t>
      </w:r>
      <w:r>
        <w:t xml:space="preserve">: </w:t>
      </w:r>
    </w:p>
    <w:p w:rsidR="005D5800" w:rsidRDefault="005D5800" w:rsidP="007E5061">
      <w:pPr>
        <w:ind w:left="1440" w:hanging="720"/>
        <w:rPr>
          <w:i/>
        </w:rPr>
      </w:pPr>
      <w:r>
        <w:t>A.</w:t>
      </w:r>
      <w:r>
        <w:tab/>
        <w:t>Buffer zone required – The Zoning Ordinance requires that a buffer zone be established between differing land uses as follows</w:t>
      </w:r>
      <w:proofErr w:type="gramStart"/>
      <w:r>
        <w:t>:</w:t>
      </w:r>
      <w:r w:rsidR="009D4794">
        <w:t xml:space="preserve"> </w:t>
      </w:r>
      <w:r w:rsidR="00FF2ED5">
        <w:t xml:space="preserve"> </w:t>
      </w:r>
      <w:r w:rsidR="009D4794" w:rsidRPr="009D4794">
        <w:rPr>
          <w:i/>
        </w:rPr>
        <w:t>(</w:t>
      </w:r>
      <w:proofErr w:type="gramEnd"/>
      <w:r w:rsidR="009D4794" w:rsidRPr="009D4794">
        <w:rPr>
          <w:i/>
        </w:rPr>
        <w:t>Z.O. Sec. 2.2209)</w:t>
      </w:r>
    </w:p>
    <w:p w:rsidR="00D03AD4" w:rsidRDefault="00D03AD4" w:rsidP="007E5061">
      <w:pPr>
        <w:ind w:left="1440" w:hanging="720"/>
      </w:pPr>
    </w:p>
    <w:tbl>
      <w:tblPr>
        <w:tblStyle w:val="TableGrid"/>
        <w:tblW w:w="0" w:type="auto"/>
        <w:tblInd w:w="1440" w:type="dxa"/>
        <w:tblLook w:val="04A0" w:firstRow="1" w:lastRow="0" w:firstColumn="1" w:lastColumn="0" w:noHBand="0" w:noVBand="1"/>
      </w:tblPr>
      <w:tblGrid>
        <w:gridCol w:w="4517"/>
        <w:gridCol w:w="716"/>
        <w:gridCol w:w="723"/>
        <w:gridCol w:w="615"/>
        <w:gridCol w:w="618"/>
        <w:gridCol w:w="721"/>
      </w:tblGrid>
      <w:tr w:rsidR="00D03AD4" w:rsidTr="00D03AD4">
        <w:tc>
          <w:tcPr>
            <w:tcW w:w="4698" w:type="dxa"/>
          </w:tcPr>
          <w:p w:rsidR="00D03AD4" w:rsidRDefault="00D03AD4" w:rsidP="00D03AD4"/>
        </w:tc>
        <w:tc>
          <w:tcPr>
            <w:tcW w:w="717" w:type="dxa"/>
          </w:tcPr>
          <w:p w:rsidR="00D03AD4" w:rsidRDefault="00D03AD4" w:rsidP="00D03AD4">
            <w:pPr>
              <w:jc w:val="center"/>
            </w:pPr>
            <w:r>
              <w:t>LDR</w:t>
            </w:r>
          </w:p>
        </w:tc>
        <w:tc>
          <w:tcPr>
            <w:tcW w:w="723" w:type="dxa"/>
          </w:tcPr>
          <w:p w:rsidR="00D03AD4" w:rsidRDefault="00D03AD4" w:rsidP="00D03AD4">
            <w:pPr>
              <w:jc w:val="center"/>
            </w:pPr>
            <w:r>
              <w:t>HDR</w:t>
            </w:r>
          </w:p>
        </w:tc>
        <w:tc>
          <w:tcPr>
            <w:tcW w:w="630" w:type="dxa"/>
          </w:tcPr>
          <w:p w:rsidR="00D03AD4" w:rsidRDefault="00D03AD4" w:rsidP="00D03AD4">
            <w:pPr>
              <w:jc w:val="center"/>
            </w:pPr>
            <w:r>
              <w:t>C</w:t>
            </w:r>
          </w:p>
        </w:tc>
        <w:tc>
          <w:tcPr>
            <w:tcW w:w="630" w:type="dxa"/>
          </w:tcPr>
          <w:p w:rsidR="00D03AD4" w:rsidRDefault="00D03AD4" w:rsidP="00D03AD4">
            <w:pPr>
              <w:jc w:val="center"/>
            </w:pPr>
            <w:r>
              <w:t>LI</w:t>
            </w:r>
          </w:p>
        </w:tc>
        <w:tc>
          <w:tcPr>
            <w:tcW w:w="738" w:type="dxa"/>
          </w:tcPr>
          <w:p w:rsidR="00D03AD4" w:rsidRDefault="00D03AD4" w:rsidP="00D03AD4">
            <w:pPr>
              <w:jc w:val="center"/>
            </w:pPr>
            <w:r>
              <w:t>HI</w:t>
            </w:r>
          </w:p>
        </w:tc>
      </w:tr>
      <w:tr w:rsidR="00D03AD4" w:rsidTr="00D03AD4">
        <w:tc>
          <w:tcPr>
            <w:tcW w:w="4698" w:type="dxa"/>
          </w:tcPr>
          <w:p w:rsidR="00D03AD4" w:rsidRDefault="00D03AD4" w:rsidP="00D03AD4">
            <w:pPr>
              <w:ind w:left="540" w:hanging="540"/>
              <w:jc w:val="left"/>
            </w:pPr>
            <w:r>
              <w:lastRenderedPageBreak/>
              <w:t>Low Density Residential (LDR – Single Family Detached Dwelling)</w:t>
            </w:r>
          </w:p>
        </w:tc>
        <w:tc>
          <w:tcPr>
            <w:tcW w:w="717" w:type="dxa"/>
          </w:tcPr>
          <w:p w:rsidR="00D03AD4" w:rsidRDefault="00D03AD4" w:rsidP="00D03AD4">
            <w:pPr>
              <w:jc w:val="center"/>
            </w:pPr>
          </w:p>
        </w:tc>
        <w:tc>
          <w:tcPr>
            <w:tcW w:w="723" w:type="dxa"/>
          </w:tcPr>
          <w:p w:rsidR="00D03AD4" w:rsidRDefault="00D03AD4" w:rsidP="00D03AD4">
            <w:pPr>
              <w:jc w:val="center"/>
            </w:pPr>
            <w:r>
              <w:t>X</w:t>
            </w:r>
          </w:p>
        </w:tc>
        <w:tc>
          <w:tcPr>
            <w:tcW w:w="630" w:type="dxa"/>
          </w:tcPr>
          <w:p w:rsidR="00D03AD4" w:rsidRDefault="00D03AD4" w:rsidP="00D03AD4">
            <w:pPr>
              <w:jc w:val="center"/>
            </w:pPr>
            <w:r>
              <w:t>X</w:t>
            </w:r>
          </w:p>
        </w:tc>
        <w:tc>
          <w:tcPr>
            <w:tcW w:w="630" w:type="dxa"/>
          </w:tcPr>
          <w:p w:rsidR="00D03AD4" w:rsidRDefault="00D03AD4" w:rsidP="00D03AD4">
            <w:pPr>
              <w:jc w:val="center"/>
            </w:pPr>
            <w:r>
              <w:t>X</w:t>
            </w:r>
          </w:p>
        </w:tc>
        <w:tc>
          <w:tcPr>
            <w:tcW w:w="738" w:type="dxa"/>
          </w:tcPr>
          <w:p w:rsidR="00D03AD4" w:rsidRDefault="00D03AD4" w:rsidP="00D03AD4">
            <w:pPr>
              <w:jc w:val="center"/>
            </w:pPr>
            <w:r>
              <w:t>X</w:t>
            </w:r>
          </w:p>
        </w:tc>
      </w:tr>
      <w:tr w:rsidR="00D03AD4" w:rsidTr="00D03AD4">
        <w:tc>
          <w:tcPr>
            <w:tcW w:w="4698" w:type="dxa"/>
          </w:tcPr>
          <w:p w:rsidR="00D03AD4" w:rsidRDefault="00D03AD4" w:rsidP="00D03AD4">
            <w:pPr>
              <w:ind w:left="540" w:hanging="540"/>
              <w:jc w:val="left"/>
            </w:pPr>
            <w:r>
              <w:t>High Density Residential (HDR – Attached Dwellings)</w:t>
            </w:r>
          </w:p>
        </w:tc>
        <w:tc>
          <w:tcPr>
            <w:tcW w:w="717" w:type="dxa"/>
          </w:tcPr>
          <w:p w:rsidR="00D03AD4" w:rsidRDefault="00D03AD4" w:rsidP="00D03AD4">
            <w:pPr>
              <w:jc w:val="center"/>
            </w:pPr>
          </w:p>
        </w:tc>
        <w:tc>
          <w:tcPr>
            <w:tcW w:w="723" w:type="dxa"/>
          </w:tcPr>
          <w:p w:rsidR="00D03AD4" w:rsidRDefault="00D03AD4" w:rsidP="00D03AD4">
            <w:pPr>
              <w:jc w:val="center"/>
            </w:pPr>
          </w:p>
        </w:tc>
        <w:tc>
          <w:tcPr>
            <w:tcW w:w="630" w:type="dxa"/>
          </w:tcPr>
          <w:p w:rsidR="00D03AD4" w:rsidRDefault="00D03AD4" w:rsidP="00D03AD4">
            <w:pPr>
              <w:jc w:val="center"/>
            </w:pPr>
            <w:r>
              <w:t>X</w:t>
            </w:r>
          </w:p>
        </w:tc>
        <w:tc>
          <w:tcPr>
            <w:tcW w:w="630" w:type="dxa"/>
          </w:tcPr>
          <w:p w:rsidR="00D03AD4" w:rsidRDefault="00D03AD4" w:rsidP="00D03AD4">
            <w:pPr>
              <w:jc w:val="center"/>
            </w:pPr>
            <w:r>
              <w:t>X</w:t>
            </w:r>
          </w:p>
        </w:tc>
        <w:tc>
          <w:tcPr>
            <w:tcW w:w="738" w:type="dxa"/>
          </w:tcPr>
          <w:p w:rsidR="00D03AD4" w:rsidRDefault="00D03AD4" w:rsidP="00D03AD4">
            <w:pPr>
              <w:jc w:val="center"/>
            </w:pPr>
            <w:r>
              <w:t>X</w:t>
            </w:r>
          </w:p>
        </w:tc>
      </w:tr>
      <w:tr w:rsidR="00D03AD4" w:rsidTr="00616030">
        <w:trPr>
          <w:trHeight w:val="359"/>
        </w:trPr>
        <w:tc>
          <w:tcPr>
            <w:tcW w:w="4698" w:type="dxa"/>
          </w:tcPr>
          <w:p w:rsidR="00D03AD4" w:rsidRDefault="00D03AD4" w:rsidP="00D03AD4">
            <w:r>
              <w:t>Commercial (C)</w:t>
            </w:r>
          </w:p>
        </w:tc>
        <w:tc>
          <w:tcPr>
            <w:tcW w:w="717" w:type="dxa"/>
          </w:tcPr>
          <w:p w:rsidR="00D03AD4" w:rsidRDefault="00D03AD4" w:rsidP="00D03AD4">
            <w:pPr>
              <w:jc w:val="center"/>
            </w:pPr>
          </w:p>
        </w:tc>
        <w:tc>
          <w:tcPr>
            <w:tcW w:w="723" w:type="dxa"/>
          </w:tcPr>
          <w:p w:rsidR="00D03AD4" w:rsidRDefault="00D03AD4" w:rsidP="00D03AD4">
            <w:pPr>
              <w:jc w:val="center"/>
            </w:pPr>
          </w:p>
        </w:tc>
        <w:tc>
          <w:tcPr>
            <w:tcW w:w="630" w:type="dxa"/>
          </w:tcPr>
          <w:p w:rsidR="00D03AD4" w:rsidRDefault="00D03AD4" w:rsidP="00D03AD4">
            <w:pPr>
              <w:jc w:val="center"/>
            </w:pPr>
          </w:p>
        </w:tc>
        <w:tc>
          <w:tcPr>
            <w:tcW w:w="630" w:type="dxa"/>
          </w:tcPr>
          <w:p w:rsidR="00D03AD4" w:rsidRDefault="00D03AD4" w:rsidP="00D03AD4">
            <w:pPr>
              <w:jc w:val="center"/>
            </w:pPr>
            <w:r>
              <w:t>X</w:t>
            </w:r>
          </w:p>
        </w:tc>
        <w:tc>
          <w:tcPr>
            <w:tcW w:w="738" w:type="dxa"/>
          </w:tcPr>
          <w:p w:rsidR="00D03AD4" w:rsidRDefault="00D03AD4" w:rsidP="00D03AD4">
            <w:pPr>
              <w:jc w:val="center"/>
            </w:pPr>
            <w:r>
              <w:t>X</w:t>
            </w:r>
          </w:p>
        </w:tc>
      </w:tr>
      <w:tr w:rsidR="00D03AD4" w:rsidTr="00D03AD4">
        <w:tc>
          <w:tcPr>
            <w:tcW w:w="4698" w:type="dxa"/>
          </w:tcPr>
          <w:p w:rsidR="00D03AD4" w:rsidRDefault="00D03AD4" w:rsidP="00D03AD4">
            <w:r>
              <w:t>Light Industrial (LI)</w:t>
            </w:r>
          </w:p>
        </w:tc>
        <w:tc>
          <w:tcPr>
            <w:tcW w:w="717" w:type="dxa"/>
          </w:tcPr>
          <w:p w:rsidR="00D03AD4" w:rsidRDefault="00D03AD4" w:rsidP="00D03AD4">
            <w:pPr>
              <w:jc w:val="center"/>
            </w:pPr>
          </w:p>
        </w:tc>
        <w:tc>
          <w:tcPr>
            <w:tcW w:w="723" w:type="dxa"/>
          </w:tcPr>
          <w:p w:rsidR="00D03AD4" w:rsidRDefault="00D03AD4" w:rsidP="00D03AD4">
            <w:pPr>
              <w:jc w:val="center"/>
            </w:pPr>
          </w:p>
        </w:tc>
        <w:tc>
          <w:tcPr>
            <w:tcW w:w="630" w:type="dxa"/>
          </w:tcPr>
          <w:p w:rsidR="00D03AD4" w:rsidRDefault="00D03AD4" w:rsidP="00D03AD4">
            <w:pPr>
              <w:jc w:val="center"/>
            </w:pPr>
          </w:p>
        </w:tc>
        <w:tc>
          <w:tcPr>
            <w:tcW w:w="630" w:type="dxa"/>
          </w:tcPr>
          <w:p w:rsidR="00D03AD4" w:rsidRDefault="00D03AD4" w:rsidP="00D03AD4">
            <w:pPr>
              <w:jc w:val="center"/>
            </w:pPr>
          </w:p>
        </w:tc>
        <w:tc>
          <w:tcPr>
            <w:tcW w:w="738" w:type="dxa"/>
          </w:tcPr>
          <w:p w:rsidR="00D03AD4" w:rsidRDefault="00D03AD4" w:rsidP="00D03AD4">
            <w:pPr>
              <w:jc w:val="center"/>
            </w:pPr>
            <w:r>
              <w:t>X</w:t>
            </w:r>
          </w:p>
        </w:tc>
      </w:tr>
      <w:tr w:rsidR="00D03AD4" w:rsidTr="00D03AD4">
        <w:tc>
          <w:tcPr>
            <w:tcW w:w="4698" w:type="dxa"/>
          </w:tcPr>
          <w:p w:rsidR="00D03AD4" w:rsidRDefault="00D03AD4" w:rsidP="00D03AD4">
            <w:r>
              <w:t>Heavy Industrial (HI</w:t>
            </w:r>
          </w:p>
        </w:tc>
        <w:tc>
          <w:tcPr>
            <w:tcW w:w="717" w:type="dxa"/>
          </w:tcPr>
          <w:p w:rsidR="00D03AD4" w:rsidRDefault="00D03AD4" w:rsidP="00D03AD4">
            <w:pPr>
              <w:jc w:val="center"/>
            </w:pPr>
          </w:p>
        </w:tc>
        <w:tc>
          <w:tcPr>
            <w:tcW w:w="723" w:type="dxa"/>
          </w:tcPr>
          <w:p w:rsidR="00D03AD4" w:rsidRDefault="00D03AD4" w:rsidP="00D03AD4">
            <w:pPr>
              <w:jc w:val="center"/>
            </w:pPr>
          </w:p>
        </w:tc>
        <w:tc>
          <w:tcPr>
            <w:tcW w:w="630" w:type="dxa"/>
          </w:tcPr>
          <w:p w:rsidR="00D03AD4" w:rsidRDefault="00D03AD4" w:rsidP="00D03AD4">
            <w:pPr>
              <w:jc w:val="center"/>
            </w:pPr>
          </w:p>
        </w:tc>
        <w:tc>
          <w:tcPr>
            <w:tcW w:w="630" w:type="dxa"/>
          </w:tcPr>
          <w:p w:rsidR="00D03AD4" w:rsidRDefault="00D03AD4" w:rsidP="00D03AD4">
            <w:pPr>
              <w:jc w:val="center"/>
            </w:pPr>
          </w:p>
        </w:tc>
        <w:tc>
          <w:tcPr>
            <w:tcW w:w="738" w:type="dxa"/>
          </w:tcPr>
          <w:p w:rsidR="00D03AD4" w:rsidRDefault="00D03AD4" w:rsidP="00D03AD4">
            <w:pPr>
              <w:jc w:val="center"/>
            </w:pPr>
          </w:p>
        </w:tc>
      </w:tr>
      <w:tr w:rsidR="00D03AD4" w:rsidTr="00D03AD4">
        <w:tc>
          <w:tcPr>
            <w:tcW w:w="8136" w:type="dxa"/>
            <w:gridSpan w:val="6"/>
          </w:tcPr>
          <w:p w:rsidR="00D03AD4" w:rsidRDefault="00D03AD4" w:rsidP="00D03AD4">
            <w:pPr>
              <w:jc w:val="right"/>
            </w:pPr>
            <w:r>
              <w:t>X – Buffer Zone Required</w:t>
            </w:r>
          </w:p>
        </w:tc>
      </w:tr>
    </w:tbl>
    <w:p w:rsidR="003B11EC" w:rsidRDefault="003B11EC" w:rsidP="00B376CE">
      <w:pPr>
        <w:spacing w:before="120" w:after="120"/>
        <w:ind w:left="1440"/>
      </w:pPr>
      <w:r>
        <w:t>Note:  If subdivided, burden of buffer fence falls on the commercial developer.</w:t>
      </w:r>
    </w:p>
    <w:p w:rsidR="00776DFA" w:rsidRDefault="00776DFA" w:rsidP="00776DFA">
      <w:pPr>
        <w:ind w:left="720" w:hanging="720"/>
        <w:rPr>
          <w:b/>
        </w:rPr>
      </w:pPr>
      <w:r w:rsidRPr="003C6179">
        <w:rPr>
          <w:b/>
        </w:rPr>
        <w:tab/>
      </w:r>
      <w:r w:rsidRPr="00B376CE">
        <w:rPr>
          <w:b/>
        </w:rPr>
        <w:t xml:space="preserve">COMMENTS:  </w:t>
      </w:r>
      <w:r w:rsidR="003A3564">
        <w:rPr>
          <w:b/>
        </w:rPr>
        <w:t>N/A</w:t>
      </w:r>
    </w:p>
    <w:p w:rsidR="00776DFA" w:rsidRDefault="00776DFA"/>
    <w:p w:rsidR="007C3D77" w:rsidRDefault="005D5800" w:rsidP="007C3D77">
      <w:pPr>
        <w:spacing w:after="120"/>
        <w:ind w:left="1440" w:hanging="720"/>
        <w:rPr>
          <w:i/>
        </w:rPr>
      </w:pPr>
      <w:r>
        <w:t>B.</w:t>
      </w:r>
      <w:r>
        <w:tab/>
        <w:t>Buffer fence – An opaque fence at least six feet in height above the highest point of ground elevation must be located on the property line between the two abutting land uses.</w:t>
      </w:r>
      <w:r w:rsidR="009D4794">
        <w:t xml:space="preserve"> </w:t>
      </w:r>
      <w:r w:rsidR="00FF2ED5">
        <w:t xml:space="preserve"> </w:t>
      </w:r>
      <w:r w:rsidR="009D4794" w:rsidRPr="009D4794">
        <w:rPr>
          <w:i/>
        </w:rPr>
        <w:t>(Z.O. Sec. 2.2210)</w:t>
      </w:r>
    </w:p>
    <w:p w:rsidR="007C3D77" w:rsidRDefault="007C3D77" w:rsidP="007C3D77">
      <w:pPr>
        <w:spacing w:after="120"/>
        <w:ind w:left="1440" w:hanging="720"/>
      </w:pPr>
      <w:r>
        <w:tab/>
        <w:t>1.</w:t>
      </w:r>
      <w:r>
        <w:tab/>
        <w:t>The fence must be installed prior to issuance of a building permit.</w:t>
      </w:r>
    </w:p>
    <w:p w:rsidR="007C3D77" w:rsidRDefault="007C3D77" w:rsidP="007C3D77">
      <w:pPr>
        <w:tabs>
          <w:tab w:val="left" w:pos="1440"/>
        </w:tabs>
        <w:spacing w:after="120"/>
        <w:ind w:left="2160" w:hanging="1440"/>
      </w:pPr>
      <w:r>
        <w:tab/>
        <w:t>2.</w:t>
      </w:r>
      <w:r>
        <w:tab/>
        <w:t>In situations where fill is placed on a development site, the required fence height shall be computed as follows:</w:t>
      </w:r>
    </w:p>
    <w:p w:rsidR="007C3D77" w:rsidRPr="007C3D77" w:rsidRDefault="007C3D77" w:rsidP="00B376CE">
      <w:pPr>
        <w:tabs>
          <w:tab w:val="left" w:pos="1440"/>
        </w:tabs>
        <w:spacing w:after="120"/>
        <w:ind w:left="2160" w:hanging="1440"/>
      </w:pPr>
      <w:r>
        <w:tab/>
      </w:r>
      <w:r>
        <w:tab/>
        <w:t>Fence height = 6’ + final grade of site requiring fill – grade of property to be buffered).</w:t>
      </w:r>
    </w:p>
    <w:p w:rsidR="00776DFA" w:rsidRDefault="00776DFA" w:rsidP="00776DFA">
      <w:pPr>
        <w:ind w:left="720" w:hanging="720"/>
        <w:rPr>
          <w:b/>
        </w:rPr>
      </w:pPr>
      <w:r w:rsidRPr="003C6179">
        <w:rPr>
          <w:b/>
        </w:rPr>
        <w:tab/>
      </w:r>
      <w:r w:rsidRPr="00B376CE">
        <w:rPr>
          <w:b/>
        </w:rPr>
        <w:t xml:space="preserve">COMMENTS:  </w:t>
      </w:r>
      <w:r w:rsidR="003A3564">
        <w:rPr>
          <w:b/>
        </w:rPr>
        <w:t>N/A</w:t>
      </w:r>
    </w:p>
    <w:p w:rsidR="00776DFA" w:rsidRDefault="00776DFA"/>
    <w:p w:rsidR="005D5800" w:rsidRDefault="005D5800" w:rsidP="00B376CE">
      <w:pPr>
        <w:pStyle w:val="BodyTextIndent"/>
        <w:spacing w:after="120"/>
        <w:ind w:left="1440" w:hanging="720"/>
      </w:pPr>
      <w:r>
        <w:t>C.</w:t>
      </w:r>
      <w:r>
        <w:tab/>
      </w:r>
      <w:r w:rsidR="003B4CDA">
        <w:t>Ten-foot</w:t>
      </w:r>
      <w:r>
        <w:t xml:space="preserve"> buffer area established – A ten foot landscaped area is required between the abutting land uses.  Trees must be located in the ten-foot area with a 20-25 foot on center spacing (maximum).</w:t>
      </w:r>
      <w:r w:rsidR="009D4794">
        <w:t xml:space="preserve"> </w:t>
      </w:r>
      <w:r w:rsidR="00FF2ED5">
        <w:t xml:space="preserve"> </w:t>
      </w:r>
      <w:r w:rsidR="004C58B5">
        <w:t xml:space="preserve">Each tree must have at least 10 shrubs of varying heights to support buffer requirement.  </w:t>
      </w:r>
      <w:r w:rsidR="009D4794" w:rsidRPr="009D4794">
        <w:rPr>
          <w:i/>
        </w:rPr>
        <w:t>(Z.O. Sec. 2.2211)</w:t>
      </w:r>
    </w:p>
    <w:p w:rsidR="00776DFA" w:rsidRDefault="00776DFA" w:rsidP="00776DFA">
      <w:pPr>
        <w:ind w:left="720" w:hanging="720"/>
        <w:rPr>
          <w:b/>
        </w:rPr>
      </w:pPr>
      <w:r w:rsidRPr="003C6179">
        <w:rPr>
          <w:b/>
        </w:rPr>
        <w:tab/>
      </w:r>
      <w:r w:rsidRPr="00B376CE">
        <w:rPr>
          <w:b/>
        </w:rPr>
        <w:t xml:space="preserve">COMMENTS:  </w:t>
      </w:r>
      <w:r w:rsidR="003A3564">
        <w:rPr>
          <w:b/>
        </w:rPr>
        <w:t>N/A</w:t>
      </w:r>
    </w:p>
    <w:p w:rsidR="00776DFA" w:rsidRDefault="00776DFA" w:rsidP="00776DFA">
      <w:pPr>
        <w:ind w:left="720" w:hanging="720"/>
        <w:rPr>
          <w:b/>
        </w:rPr>
      </w:pPr>
    </w:p>
    <w:p w:rsidR="003B11EC" w:rsidRDefault="003B11EC" w:rsidP="00132EBE">
      <w:pPr>
        <w:pStyle w:val="BodyTextIndent"/>
        <w:keepNext/>
      </w:pPr>
      <w:r>
        <w:t>D.</w:t>
      </w:r>
      <w:r>
        <w:tab/>
        <w:t>C-6 Regional Shopping Center District:</w:t>
      </w:r>
    </w:p>
    <w:p w:rsidR="003B11EC" w:rsidRDefault="003B11EC" w:rsidP="00132EBE">
      <w:pPr>
        <w:pStyle w:val="BodyTextIndent"/>
        <w:keepNext/>
      </w:pPr>
    </w:p>
    <w:p w:rsidR="003B11EC" w:rsidRDefault="003B11EC" w:rsidP="00B376CE">
      <w:pPr>
        <w:pStyle w:val="BodyTextIndent"/>
        <w:spacing w:after="120"/>
        <w:ind w:left="2160" w:hanging="720"/>
      </w:pPr>
      <w:r>
        <w:t>1.</w:t>
      </w:r>
      <w:r>
        <w:tab/>
      </w:r>
      <w:r w:rsidR="00A97950">
        <w:t xml:space="preserve">The maximum buffer zone required between this zoning and any adjacent district is ten (10) feet.  </w:t>
      </w:r>
      <w:r w:rsidR="00A97950">
        <w:rPr>
          <w:i/>
        </w:rPr>
        <w:t>(Z.O. Sec. 2.18A04(1)(b))</w:t>
      </w:r>
    </w:p>
    <w:p w:rsidR="00776DFA" w:rsidRDefault="00776DFA" w:rsidP="00776DFA">
      <w:pPr>
        <w:ind w:left="720" w:hanging="720"/>
        <w:rPr>
          <w:b/>
        </w:rPr>
      </w:pPr>
      <w:r w:rsidRPr="003C6179">
        <w:rPr>
          <w:b/>
        </w:rPr>
        <w:tab/>
      </w:r>
      <w:r w:rsidRPr="00B376CE">
        <w:rPr>
          <w:b/>
        </w:rPr>
        <w:t xml:space="preserve">COMMENTS:  </w:t>
      </w:r>
      <w:r w:rsidR="003A3564">
        <w:rPr>
          <w:b/>
        </w:rPr>
        <w:t>N/A</w:t>
      </w:r>
    </w:p>
    <w:p w:rsidR="00776DFA" w:rsidRDefault="00776DFA"/>
    <w:p w:rsidR="00A97950" w:rsidRDefault="00A97950" w:rsidP="00B376CE">
      <w:pPr>
        <w:pStyle w:val="BodyTextIndent"/>
        <w:spacing w:after="120"/>
        <w:ind w:left="2160" w:hanging="720"/>
      </w:pPr>
      <w:r>
        <w:t>2.</w:t>
      </w:r>
      <w:r>
        <w:tab/>
        <w:t xml:space="preserve">The maximum setback required between the parking area of this zoning district and any adjacent district is ten (10) feet.  </w:t>
      </w:r>
      <w:r w:rsidR="00381842">
        <w:rPr>
          <w:i/>
        </w:rPr>
        <w:t>(Z.O. Sec. 2.18A04(1)(c))</w:t>
      </w:r>
    </w:p>
    <w:p w:rsidR="00776DFA" w:rsidRDefault="00776DFA" w:rsidP="00776DFA">
      <w:pPr>
        <w:ind w:left="720" w:hanging="720"/>
        <w:rPr>
          <w:b/>
        </w:rPr>
      </w:pPr>
      <w:r w:rsidRPr="003C6179">
        <w:rPr>
          <w:b/>
        </w:rPr>
        <w:tab/>
      </w:r>
      <w:r w:rsidRPr="00B376CE">
        <w:rPr>
          <w:b/>
        </w:rPr>
        <w:t xml:space="preserve">COMMENTS:  </w:t>
      </w:r>
      <w:r w:rsidR="003A3564">
        <w:rPr>
          <w:b/>
        </w:rPr>
        <w:t>N/A</w:t>
      </w:r>
    </w:p>
    <w:p w:rsidR="00776DFA" w:rsidRDefault="00776DFA"/>
    <w:p w:rsidR="009D4794" w:rsidRDefault="009D4794" w:rsidP="00B376CE">
      <w:pPr>
        <w:pStyle w:val="BodyTextIndent"/>
        <w:spacing w:after="120"/>
        <w:ind w:hanging="720"/>
      </w:pPr>
      <w:r>
        <w:t>VIII.</w:t>
      </w:r>
      <w:r>
        <w:tab/>
      </w:r>
      <w:r w:rsidRPr="009D4794">
        <w:rPr>
          <w:u w:val="single"/>
        </w:rPr>
        <w:t>FENCES (Non-Buffer)</w:t>
      </w:r>
      <w:r>
        <w:t xml:space="preserve">:  In all commercially zoned districts, fences shall be constructed of wood, iron, vinyl, aluminum, brick, or chain link.  Barbed wire, razor-ribbon, corrugated sheet metal, may not be used.  Chain link may not be used between the building or building setback and a street right-of-way. </w:t>
      </w:r>
      <w:r w:rsidRPr="009D4794">
        <w:rPr>
          <w:i/>
        </w:rPr>
        <w:t>(Z.O. Sec. 2.2203</w:t>
      </w:r>
      <w:proofErr w:type="gramStart"/>
      <w:r w:rsidRPr="009D4794">
        <w:rPr>
          <w:i/>
        </w:rPr>
        <w:t>)</w:t>
      </w:r>
      <w:r>
        <w:t xml:space="preserve">  Please</w:t>
      </w:r>
      <w:proofErr w:type="gramEnd"/>
      <w:r>
        <w:t xml:space="preserve"> state the building material for any fence being added that is not a required buffer fence.</w:t>
      </w:r>
    </w:p>
    <w:p w:rsidR="00776DFA" w:rsidRDefault="00776DFA" w:rsidP="00776DFA">
      <w:pPr>
        <w:ind w:left="720" w:hanging="720"/>
        <w:rPr>
          <w:b/>
        </w:rPr>
      </w:pPr>
      <w:r w:rsidRPr="003C6179">
        <w:rPr>
          <w:b/>
        </w:rPr>
        <w:lastRenderedPageBreak/>
        <w:tab/>
      </w:r>
      <w:r w:rsidRPr="00B376CE">
        <w:rPr>
          <w:b/>
        </w:rPr>
        <w:t xml:space="preserve">COMMENTS:  </w:t>
      </w:r>
      <w:r w:rsidR="003A3564">
        <w:rPr>
          <w:b/>
        </w:rPr>
        <w:t>CONFORMS</w:t>
      </w:r>
    </w:p>
    <w:p w:rsidR="00776DFA" w:rsidRDefault="00776DFA" w:rsidP="007E5061">
      <w:pPr>
        <w:pStyle w:val="BodyTextIndent"/>
        <w:ind w:hanging="720"/>
      </w:pPr>
    </w:p>
    <w:p w:rsidR="005D5800" w:rsidRDefault="009D4794" w:rsidP="007E5061">
      <w:pPr>
        <w:pStyle w:val="BodyTextIndent"/>
        <w:ind w:hanging="720"/>
      </w:pPr>
      <w:r>
        <w:t>IX</w:t>
      </w:r>
      <w:r w:rsidR="005D5800">
        <w:t>.</w:t>
      </w:r>
      <w:r w:rsidR="005D5800">
        <w:tab/>
      </w:r>
      <w:r w:rsidR="005D5800">
        <w:rPr>
          <w:u w:val="single"/>
        </w:rPr>
        <w:t>LAND CLEARING REVIEW</w:t>
      </w:r>
      <w:r w:rsidR="005D5800">
        <w:t xml:space="preserve">:  In order to preserve existing trees on development sites, the Zoning Ordinance requires that a land clearing permit be approved prior to receiving a building permit.  </w:t>
      </w:r>
      <w:r w:rsidR="005D5800">
        <w:rPr>
          <w:u w:val="single"/>
        </w:rPr>
        <w:t>Canopies of protected trees that overhang the property lines of the lot to be developed must be brought to our attention</w:t>
      </w:r>
      <w:r w:rsidR="005D5800">
        <w:t>.  The City will give consideration to the following site conditions in its review of land clearing permit applications.</w:t>
      </w:r>
      <w:r w:rsidR="00B745D3">
        <w:t xml:space="preserve"> </w:t>
      </w:r>
      <w:r w:rsidR="00B745D3" w:rsidRPr="00B745D3">
        <w:rPr>
          <w:i/>
        </w:rPr>
        <w:t>(Z.O. Sec. 2.2502)</w:t>
      </w:r>
    </w:p>
    <w:p w:rsidR="005D5800" w:rsidRDefault="005D5800" w:rsidP="007E5061">
      <w:pPr>
        <w:pStyle w:val="BodyTextIndent"/>
      </w:pPr>
    </w:p>
    <w:p w:rsidR="00B67232" w:rsidRDefault="00B67232" w:rsidP="00B67232">
      <w:pPr>
        <w:ind w:left="1440" w:hanging="720"/>
        <w:rPr>
          <w:lang w:val="en"/>
        </w:rPr>
      </w:pPr>
      <w:r w:rsidRPr="00016DB1">
        <w:rPr>
          <w:lang w:val="en"/>
        </w:rPr>
        <w:t xml:space="preserve">(1) </w:t>
      </w:r>
      <w:r>
        <w:rPr>
          <w:lang w:val="en"/>
        </w:rPr>
        <w:tab/>
      </w:r>
      <w:r w:rsidRPr="00016DB1">
        <w:rPr>
          <w:lang w:val="en"/>
        </w:rPr>
        <w:t xml:space="preserve">Necessity to remove trees which pose a safety hazard to pedestrian or vehicular traffic or threaten to cause disruption of public services. </w:t>
      </w:r>
    </w:p>
    <w:p w:rsidR="00B67232" w:rsidRDefault="00B67232" w:rsidP="00B67232">
      <w:pPr>
        <w:ind w:left="1440" w:hanging="720"/>
        <w:rPr>
          <w:lang w:val="en"/>
        </w:rPr>
      </w:pPr>
      <w:r w:rsidRPr="00016DB1">
        <w:rPr>
          <w:lang w:val="en"/>
        </w:rPr>
        <w:t xml:space="preserve">(2) </w:t>
      </w:r>
      <w:r>
        <w:rPr>
          <w:lang w:val="en"/>
        </w:rPr>
        <w:tab/>
      </w:r>
      <w:r w:rsidRPr="00016DB1">
        <w:rPr>
          <w:lang w:val="en"/>
        </w:rPr>
        <w:t xml:space="preserve">Necessity to remove trees which pose a safety hazard to buildings. </w:t>
      </w:r>
    </w:p>
    <w:p w:rsidR="00B67232" w:rsidRDefault="00B67232" w:rsidP="00B67232">
      <w:pPr>
        <w:ind w:left="1440" w:hanging="720"/>
        <w:rPr>
          <w:lang w:val="en"/>
        </w:rPr>
      </w:pPr>
      <w:r w:rsidRPr="00016DB1">
        <w:rPr>
          <w:lang w:val="en"/>
        </w:rPr>
        <w:t xml:space="preserve">(3) </w:t>
      </w:r>
      <w:r>
        <w:rPr>
          <w:lang w:val="en"/>
        </w:rPr>
        <w:tab/>
      </w:r>
      <w:r w:rsidRPr="00016DB1">
        <w:rPr>
          <w:lang w:val="en"/>
        </w:rPr>
        <w:t xml:space="preserve">Necessity to remove trees weakened by disease or insects. </w:t>
      </w:r>
    </w:p>
    <w:p w:rsidR="00B67232" w:rsidRDefault="00B67232" w:rsidP="00B67232">
      <w:pPr>
        <w:ind w:left="1440" w:hanging="720"/>
        <w:rPr>
          <w:lang w:val="en"/>
        </w:rPr>
      </w:pPr>
      <w:r w:rsidRPr="00016DB1">
        <w:rPr>
          <w:lang w:val="en"/>
        </w:rPr>
        <w:t xml:space="preserve">(4) </w:t>
      </w:r>
      <w:r>
        <w:rPr>
          <w:lang w:val="en"/>
        </w:rPr>
        <w:tab/>
      </w:r>
      <w:r w:rsidRPr="00016DB1">
        <w:rPr>
          <w:lang w:val="en"/>
        </w:rPr>
        <w:t xml:space="preserve">Necessity to remove trees weakened by age, storm, fire or other injury. </w:t>
      </w:r>
    </w:p>
    <w:p w:rsidR="00B67232" w:rsidRDefault="00B67232" w:rsidP="00B67232">
      <w:pPr>
        <w:ind w:left="1440" w:hanging="720"/>
        <w:rPr>
          <w:lang w:val="en"/>
        </w:rPr>
      </w:pPr>
      <w:r w:rsidRPr="00016DB1">
        <w:rPr>
          <w:lang w:val="en"/>
        </w:rPr>
        <w:t xml:space="preserve">(5) </w:t>
      </w:r>
      <w:r>
        <w:rPr>
          <w:lang w:val="en"/>
        </w:rPr>
        <w:tab/>
      </w:r>
      <w:r w:rsidRPr="00016DB1">
        <w:rPr>
          <w:lang w:val="en"/>
        </w:rPr>
        <w:t xml:space="preserve">Necessity to remove trees in order to construct proposed improvements as a result of need for access to the building site for construction equipment, essential grade changes, surface water drainage and utility installations, or location of the proposed structure so as to avoid unreasonable economic hardships. </w:t>
      </w:r>
    </w:p>
    <w:p w:rsidR="00B67232" w:rsidRPr="00016DB1" w:rsidRDefault="00B67232" w:rsidP="00B67232">
      <w:pPr>
        <w:ind w:left="1440" w:hanging="720"/>
        <w:rPr>
          <w:lang w:val="en"/>
        </w:rPr>
      </w:pPr>
      <w:r w:rsidRPr="00016DB1">
        <w:rPr>
          <w:lang w:val="en"/>
        </w:rPr>
        <w:t xml:space="preserve">(6) </w:t>
      </w:r>
      <w:r>
        <w:rPr>
          <w:lang w:val="en"/>
        </w:rPr>
        <w:tab/>
      </w:r>
      <w:r w:rsidRPr="00016DB1">
        <w:rPr>
          <w:lang w:val="en"/>
        </w:rPr>
        <w:t xml:space="preserve">Necessity to remove trees to observe good tree maintenance practices which will strengthen and protect existing trees as is determined necessary by the department of planning. </w:t>
      </w:r>
    </w:p>
    <w:p w:rsidR="00B67232" w:rsidRDefault="00B67232" w:rsidP="007E5061">
      <w:pPr>
        <w:pStyle w:val="BodyTextIndent"/>
      </w:pPr>
    </w:p>
    <w:p w:rsidR="00776DFA" w:rsidRDefault="00776DFA" w:rsidP="00776DFA">
      <w:pPr>
        <w:ind w:left="720" w:hanging="720"/>
        <w:rPr>
          <w:b/>
        </w:rPr>
      </w:pPr>
      <w:r w:rsidRPr="003C6179">
        <w:rPr>
          <w:b/>
        </w:rPr>
        <w:tab/>
      </w:r>
      <w:r w:rsidRPr="00B376CE">
        <w:rPr>
          <w:b/>
        </w:rPr>
        <w:t xml:space="preserve">COMMENTS:  </w:t>
      </w:r>
      <w:r w:rsidR="003A3564">
        <w:rPr>
          <w:b/>
        </w:rPr>
        <w:t>N/A</w:t>
      </w:r>
    </w:p>
    <w:p w:rsidR="00776DFA" w:rsidRDefault="00776DFA"/>
    <w:p w:rsidR="005D5800" w:rsidRDefault="004F21CB" w:rsidP="005E05A4">
      <w:pPr>
        <w:pStyle w:val="BodyTextIndent"/>
        <w:spacing w:after="120"/>
        <w:ind w:hanging="720"/>
      </w:pPr>
      <w:r>
        <w:t>X</w:t>
      </w:r>
      <w:r w:rsidR="00CD62C3">
        <w:t>I</w:t>
      </w:r>
      <w:r w:rsidR="005D5800">
        <w:t>.</w:t>
      </w:r>
      <w:r w:rsidR="005D5800">
        <w:tab/>
      </w:r>
      <w:r w:rsidR="005D5800">
        <w:rPr>
          <w:u w:val="single"/>
        </w:rPr>
        <w:t>LANDSCAPE REQUIREMENTS REVIEW</w:t>
      </w:r>
      <w:r w:rsidR="005D5800">
        <w:t>:  The Zoning Ordinance establishes landscape requirements for commercial developments.</w:t>
      </w:r>
    </w:p>
    <w:p w:rsidR="00A43B3B" w:rsidRPr="00361881" w:rsidRDefault="00A43B3B" w:rsidP="005E05A4">
      <w:pPr>
        <w:spacing w:after="120"/>
        <w:ind w:left="720"/>
        <w:rPr>
          <w:i/>
        </w:rPr>
      </w:pPr>
      <w:r w:rsidRPr="00A43B3B">
        <w:rPr>
          <w:b/>
        </w:rPr>
        <w:t>NOTE:  LOUISIANA STATE LAW REQUIRES A LANDSCAPE PLAN MUST BE STAMPED BY A LICENSED LOUISIANA ARCHITECT OR A LICENSED LOUISIANA LANDSCAPE CONTRACTOR.</w:t>
      </w:r>
      <w:r w:rsidR="004B39E9">
        <w:rPr>
          <w:b/>
        </w:rPr>
        <w:t xml:space="preserve"> </w:t>
      </w:r>
      <w:r w:rsidR="00FF2ED5">
        <w:rPr>
          <w:b/>
        </w:rPr>
        <w:t xml:space="preserve"> </w:t>
      </w:r>
      <w:r w:rsidR="004B39E9" w:rsidRPr="00361881">
        <w:rPr>
          <w:i/>
        </w:rPr>
        <w:t>(Z.O. Sec. 2.2502</w:t>
      </w:r>
      <w:r w:rsidR="00133FD4" w:rsidRPr="00361881">
        <w:rPr>
          <w:i/>
        </w:rPr>
        <w:t xml:space="preserve">, </w:t>
      </w:r>
      <w:r w:rsidR="00133FD4" w:rsidRPr="00361881">
        <w:rPr>
          <w:i/>
          <w:color w:val="000000"/>
        </w:rPr>
        <w:t xml:space="preserve">La. R. S. 3:3808 </w:t>
      </w:r>
      <w:r w:rsidR="00361881" w:rsidRPr="00361881">
        <w:rPr>
          <w:i/>
          <w:color w:val="000000"/>
        </w:rPr>
        <w:t>(</w:t>
      </w:r>
      <w:r w:rsidR="00133FD4" w:rsidRPr="00361881">
        <w:rPr>
          <w:i/>
          <w:color w:val="000000"/>
        </w:rPr>
        <w:t>E</w:t>
      </w:r>
      <w:r w:rsidR="00361881" w:rsidRPr="00361881">
        <w:rPr>
          <w:i/>
          <w:color w:val="000000"/>
        </w:rPr>
        <w:t>)</w:t>
      </w:r>
      <w:r w:rsidR="00133FD4" w:rsidRPr="00361881">
        <w:rPr>
          <w:i/>
          <w:color w:val="000000"/>
        </w:rPr>
        <w:t xml:space="preserve"> &amp;</w:t>
      </w:r>
      <w:r w:rsidR="00361881" w:rsidRPr="00361881">
        <w:rPr>
          <w:i/>
          <w:color w:val="000000"/>
        </w:rPr>
        <w:t xml:space="preserve"> (</w:t>
      </w:r>
      <w:r w:rsidR="00133FD4" w:rsidRPr="00361881">
        <w:rPr>
          <w:i/>
          <w:color w:val="000000"/>
        </w:rPr>
        <w:t>F</w:t>
      </w:r>
      <w:r w:rsidR="00361881" w:rsidRPr="00361881">
        <w:rPr>
          <w:i/>
          <w:color w:val="000000"/>
        </w:rPr>
        <w:t>)</w:t>
      </w:r>
      <w:r w:rsidR="00133FD4" w:rsidRPr="00361881">
        <w:rPr>
          <w:i/>
          <w:color w:val="000000"/>
        </w:rPr>
        <w:t xml:space="preserve">, and L.A.C. </w:t>
      </w:r>
      <w:proofErr w:type="gramStart"/>
      <w:r w:rsidR="00133FD4" w:rsidRPr="00361881">
        <w:rPr>
          <w:i/>
          <w:color w:val="000000"/>
        </w:rPr>
        <w:t>7:XXIX</w:t>
      </w:r>
      <w:proofErr w:type="gramEnd"/>
      <w:r w:rsidR="00133FD4" w:rsidRPr="00361881">
        <w:rPr>
          <w:i/>
          <w:color w:val="000000"/>
        </w:rPr>
        <w:t xml:space="preserve">.117 (B) </w:t>
      </w:r>
      <w:r w:rsidR="00361881" w:rsidRPr="00361881">
        <w:rPr>
          <w:i/>
          <w:color w:val="000000"/>
        </w:rPr>
        <w:t>&amp;</w:t>
      </w:r>
      <w:r w:rsidR="00133FD4" w:rsidRPr="00361881">
        <w:rPr>
          <w:i/>
          <w:color w:val="000000"/>
        </w:rPr>
        <w:t xml:space="preserve"> (F)</w:t>
      </w:r>
      <w:r w:rsidR="004B39E9" w:rsidRPr="00361881">
        <w:rPr>
          <w:i/>
        </w:rPr>
        <w:t>)</w:t>
      </w:r>
    </w:p>
    <w:p w:rsidR="005D5800" w:rsidRDefault="005D5800" w:rsidP="0053334B">
      <w:pPr>
        <w:pStyle w:val="BodyTextIndent"/>
        <w:spacing w:after="120"/>
        <w:ind w:left="1440" w:hanging="720"/>
      </w:pPr>
      <w:r>
        <w:t>A.</w:t>
      </w:r>
      <w:r>
        <w:tab/>
        <w:t>Perimeter Planting Area – A perimeter planting area ten (10) feet in width must be provided off the public right</w:t>
      </w:r>
      <w:r w:rsidR="004B39E9">
        <w:t>s</w:t>
      </w:r>
      <w:r>
        <w:t>-of-way between the right</w:t>
      </w:r>
      <w:r w:rsidR="004B39E9">
        <w:t>s</w:t>
      </w:r>
      <w:r>
        <w:t>-of-way and parking area or structures.  Planting materials should achieve a balance between low-lying vertical and h</w:t>
      </w:r>
      <w:r w:rsidR="004B39E9">
        <w:t>orizontal shrubbery and trees</w:t>
      </w:r>
      <w:r w:rsidR="00E24D53">
        <w:t xml:space="preserve"> (3-tier effect)</w:t>
      </w:r>
      <w:r w:rsidR="004B39E9">
        <w:t xml:space="preserve">. </w:t>
      </w:r>
      <w:r w:rsidR="004B39E9" w:rsidRPr="004B39E9">
        <w:rPr>
          <w:i/>
        </w:rPr>
        <w:t>(Z.O. Sec. 2.2513</w:t>
      </w:r>
      <w:proofErr w:type="gramStart"/>
      <w:r w:rsidR="004B39E9" w:rsidRPr="004B39E9">
        <w:rPr>
          <w:i/>
        </w:rPr>
        <w:t>)</w:t>
      </w:r>
      <w:r w:rsidR="004B39E9">
        <w:t xml:space="preserve">  </w:t>
      </w:r>
      <w:r>
        <w:t>Trees</w:t>
      </w:r>
      <w:proofErr w:type="gramEnd"/>
      <w:r>
        <w:t xml:space="preserve"> shall be placed 20-25 foot on center spacing with a compliment of no less than 10 shrubs per tree</w:t>
      </w:r>
      <w:r w:rsidR="00E24D53">
        <w:t xml:space="preserve"> (National Arbor Society – good forestry practices)</w:t>
      </w:r>
      <w:r>
        <w:t>.</w:t>
      </w:r>
    </w:p>
    <w:p w:rsidR="00776DFA" w:rsidRDefault="00776DFA" w:rsidP="00776DFA">
      <w:pPr>
        <w:ind w:left="720" w:hanging="720"/>
        <w:rPr>
          <w:b/>
        </w:rPr>
      </w:pPr>
      <w:r w:rsidRPr="003C6179">
        <w:rPr>
          <w:b/>
        </w:rPr>
        <w:tab/>
      </w:r>
      <w:r w:rsidRPr="00B376CE">
        <w:rPr>
          <w:b/>
        </w:rPr>
        <w:t xml:space="preserve">COMMENTS:  </w:t>
      </w:r>
      <w:r w:rsidR="003A3564">
        <w:rPr>
          <w:b/>
        </w:rPr>
        <w:t>MORE SHRUBBERY NEEDED ON LANDSCAPE PLANS</w:t>
      </w:r>
      <w:r w:rsidR="009D237D">
        <w:rPr>
          <w:b/>
        </w:rPr>
        <w:t>; MUST HAVE TREE: SHRUB RATIO OF 1:10</w:t>
      </w:r>
    </w:p>
    <w:p w:rsidR="00776DFA" w:rsidRDefault="00776DFA"/>
    <w:p w:rsidR="005D5800" w:rsidRDefault="005D5800" w:rsidP="0053334B">
      <w:pPr>
        <w:pStyle w:val="BodyTextIndent"/>
        <w:spacing w:after="120"/>
        <w:ind w:left="1440" w:hanging="720"/>
      </w:pPr>
      <w:r>
        <w:t>B.</w:t>
      </w:r>
      <w:r>
        <w:tab/>
        <w:t xml:space="preserve">Parking Lot Planting – Parking lot interiors should be designed to provide at least one (1) tree for every twelve (12) parking spaces.  Each tree should be located in a landscaped island of at least </w:t>
      </w:r>
      <w:r w:rsidR="00C92D90">
        <w:t>two hundred (</w:t>
      </w:r>
      <w:r>
        <w:t>200</w:t>
      </w:r>
      <w:r w:rsidR="00C92D90">
        <w:t>)</w:t>
      </w:r>
      <w:r>
        <w:t xml:space="preserve"> sq</w:t>
      </w:r>
      <w:r w:rsidR="00C92D90">
        <w:t>uare</w:t>
      </w:r>
      <w:r>
        <w:t xml:space="preserve"> f</w:t>
      </w:r>
      <w:r w:rsidR="00C92D90">
        <w:t>ee</w:t>
      </w:r>
      <w:r>
        <w:t>t</w:t>
      </w:r>
      <w:r w:rsidR="00C92D90">
        <w:t xml:space="preserve"> and tree trunks shall be placed at a minimum of five (5) feet from all curbs or wheel guards.</w:t>
      </w:r>
      <w:r>
        <w:t xml:space="preserve">  Trees must be distributed uniformly </w:t>
      </w:r>
      <w:r w:rsidR="00C92D90">
        <w:t xml:space="preserve">throughout the parking lot </w:t>
      </w:r>
      <w:r>
        <w:t>so as to provide a canopy effect.</w:t>
      </w:r>
      <w:r w:rsidR="00C92D90">
        <w:t xml:space="preserve"> </w:t>
      </w:r>
      <w:r w:rsidR="00FF2ED5">
        <w:t xml:space="preserve"> </w:t>
      </w:r>
      <w:r w:rsidR="00C92D90" w:rsidRPr="00C92D90">
        <w:rPr>
          <w:i/>
        </w:rPr>
        <w:t>(Z.O. Sec. 2.2514)</w:t>
      </w:r>
    </w:p>
    <w:p w:rsidR="00776DFA" w:rsidRDefault="00776DFA" w:rsidP="00776DFA">
      <w:pPr>
        <w:ind w:left="720" w:hanging="720"/>
        <w:rPr>
          <w:b/>
        </w:rPr>
      </w:pPr>
      <w:r w:rsidRPr="003C6179">
        <w:rPr>
          <w:b/>
        </w:rPr>
        <w:lastRenderedPageBreak/>
        <w:tab/>
      </w:r>
      <w:r w:rsidRPr="00B376CE">
        <w:rPr>
          <w:b/>
        </w:rPr>
        <w:t xml:space="preserve">COMMENTS:  </w:t>
      </w:r>
      <w:r w:rsidR="003A3564">
        <w:rPr>
          <w:b/>
        </w:rPr>
        <w:t>N/A</w:t>
      </w:r>
    </w:p>
    <w:p w:rsidR="00776DFA" w:rsidRDefault="00776DFA"/>
    <w:p w:rsidR="005D5800" w:rsidRDefault="005D5800" w:rsidP="0053334B">
      <w:pPr>
        <w:pStyle w:val="BodyTextIndent"/>
        <w:spacing w:after="120"/>
        <w:ind w:left="1440" w:hanging="720"/>
      </w:pPr>
      <w:r>
        <w:t>C.</w:t>
      </w:r>
      <w:r>
        <w:tab/>
        <w:t xml:space="preserve">Pedestrian Access Planting – Landscaped areas must be provided between the building faces having access and the parking lot.  </w:t>
      </w:r>
      <w:r w:rsidR="00C92D90">
        <w:t xml:space="preserve">Such areas should provide 200 sq. ft. of landscape open space for each 50’ of linear building face.  </w:t>
      </w:r>
      <w:r>
        <w:t xml:space="preserve">No planting area should be less than five (5) feet wide and planting materials should achieve a balance between low-lying </w:t>
      </w:r>
      <w:r w:rsidR="00C92D90">
        <w:t xml:space="preserve">and vertical </w:t>
      </w:r>
      <w:r>
        <w:t>shrubbery and trees</w:t>
      </w:r>
      <w:r w:rsidR="008E5DDA">
        <w:t xml:space="preserve"> (3-tier effect)</w:t>
      </w:r>
      <w:r>
        <w:t>.</w:t>
      </w:r>
      <w:r w:rsidR="00C92D90">
        <w:t xml:space="preserve"> </w:t>
      </w:r>
      <w:r w:rsidR="00C92D90" w:rsidRPr="005B6181">
        <w:rPr>
          <w:i/>
        </w:rPr>
        <w:t>(Z.O. Sec. 2.2515)</w:t>
      </w:r>
    </w:p>
    <w:p w:rsidR="00776DFA" w:rsidRDefault="00776DFA" w:rsidP="00776DFA">
      <w:pPr>
        <w:ind w:left="720" w:hanging="720"/>
        <w:rPr>
          <w:b/>
        </w:rPr>
      </w:pPr>
      <w:r w:rsidRPr="003C6179">
        <w:rPr>
          <w:b/>
        </w:rPr>
        <w:tab/>
      </w:r>
      <w:r w:rsidRPr="00B376CE">
        <w:rPr>
          <w:b/>
        </w:rPr>
        <w:t xml:space="preserve">COMMENTS:  </w:t>
      </w:r>
      <w:r w:rsidR="003A3564">
        <w:rPr>
          <w:b/>
        </w:rPr>
        <w:t>CONFORMS</w:t>
      </w:r>
    </w:p>
    <w:p w:rsidR="00776DFA" w:rsidRDefault="00776DFA"/>
    <w:p w:rsidR="00F61047" w:rsidRPr="00CD62C3" w:rsidRDefault="00CD62C3" w:rsidP="0053334B">
      <w:pPr>
        <w:pStyle w:val="BodyTextIndent"/>
        <w:spacing w:after="120"/>
        <w:rPr>
          <w:b/>
        </w:rPr>
      </w:pPr>
      <w:r>
        <w:t>D.</w:t>
      </w:r>
      <w:r>
        <w:tab/>
      </w:r>
      <w:r w:rsidR="00F61047">
        <w:t xml:space="preserve">Tree Height – Trees selected shall have a minimum maturity height of at least </w:t>
      </w:r>
      <w:r>
        <w:tab/>
      </w:r>
      <w:r w:rsidR="00F61047">
        <w:t xml:space="preserve">twenty (20) feet. </w:t>
      </w:r>
      <w:r w:rsidR="00490059">
        <w:t xml:space="preserve"> </w:t>
      </w:r>
      <w:r w:rsidR="00F61047" w:rsidRPr="005B6181">
        <w:rPr>
          <w:i/>
        </w:rPr>
        <w:t>(Z.O. Sec. 2.2516)</w:t>
      </w:r>
      <w:r w:rsidR="00F61047">
        <w:t xml:space="preserve">  </w:t>
      </w:r>
    </w:p>
    <w:p w:rsidR="00776DFA" w:rsidRDefault="00776DFA" w:rsidP="00776DFA">
      <w:pPr>
        <w:ind w:left="720" w:hanging="720"/>
        <w:rPr>
          <w:b/>
        </w:rPr>
      </w:pPr>
      <w:r w:rsidRPr="003C6179">
        <w:rPr>
          <w:b/>
        </w:rPr>
        <w:tab/>
      </w:r>
      <w:r w:rsidRPr="00B376CE">
        <w:rPr>
          <w:b/>
        </w:rPr>
        <w:t xml:space="preserve">COMMENTS:  </w:t>
      </w:r>
      <w:r w:rsidR="009D237D">
        <w:rPr>
          <w:b/>
        </w:rPr>
        <w:t>UNKNOWN; PLEASE PROVIDE DETAILS ON MATURE TREE HEIGHT.</w:t>
      </w:r>
    </w:p>
    <w:p w:rsidR="00776DFA" w:rsidRDefault="00776DFA"/>
    <w:p w:rsidR="000C584F" w:rsidRPr="00CD62C3" w:rsidRDefault="000C584F" w:rsidP="000C584F">
      <w:pPr>
        <w:pStyle w:val="BodyTextIndent"/>
        <w:spacing w:after="120"/>
        <w:ind w:left="1440" w:hanging="720"/>
        <w:rPr>
          <w:b/>
        </w:rPr>
      </w:pPr>
      <w:r>
        <w:t>E.</w:t>
      </w:r>
      <w:r>
        <w:tab/>
        <w:t xml:space="preserve">Camellia species </w:t>
      </w:r>
      <w:r w:rsidRPr="000C584F">
        <w:t xml:space="preserve">requirement - </w:t>
      </w:r>
      <w:r w:rsidRPr="000C584F">
        <w:rPr>
          <w:rStyle w:val="ital1"/>
          <w:lang w:val="en"/>
        </w:rPr>
        <w:t>Camellia Bush Requirement.</w:t>
      </w:r>
      <w:r w:rsidRPr="000C584F">
        <w:rPr>
          <w:lang w:val="en"/>
        </w:rPr>
        <w:t xml:space="preserve"> Installation of minimum of three camellia bushes for the first five acres and minimum of two camellia bushes for each acre over five acres. Any genus of the Camellia is acceptable. The camellia bush can be planted in the perimeter, parking, or pedestrian planting zones, but shall be planted in a prominent location visible from the public right-of-way or near a main entrance.</w:t>
      </w:r>
      <w:r>
        <w:rPr>
          <w:lang w:val="en"/>
        </w:rPr>
        <w:t xml:space="preserve"> (</w:t>
      </w:r>
      <w:r>
        <w:rPr>
          <w:i/>
          <w:lang w:val="en"/>
        </w:rPr>
        <w:t>Z.O. Sec. 2.2519</w:t>
      </w:r>
      <w:r>
        <w:rPr>
          <w:lang w:val="en"/>
        </w:rPr>
        <w:t>)</w:t>
      </w:r>
      <w:r w:rsidRPr="000C584F">
        <w:rPr>
          <w:b/>
        </w:rPr>
        <w:t xml:space="preserve"> </w:t>
      </w:r>
    </w:p>
    <w:p w:rsidR="00776DFA" w:rsidRDefault="00776DFA" w:rsidP="00776DFA">
      <w:pPr>
        <w:ind w:left="720" w:hanging="720"/>
        <w:rPr>
          <w:b/>
        </w:rPr>
      </w:pPr>
      <w:r w:rsidRPr="003C6179">
        <w:rPr>
          <w:b/>
        </w:rPr>
        <w:tab/>
      </w:r>
      <w:r w:rsidRPr="00B376CE">
        <w:rPr>
          <w:b/>
        </w:rPr>
        <w:t xml:space="preserve">COMMENTS:  </w:t>
      </w:r>
      <w:r w:rsidR="003A3564">
        <w:rPr>
          <w:b/>
        </w:rPr>
        <w:t>NO CAMELLIAS LISTED ON LANDSCAPE PLAN</w:t>
      </w:r>
      <w:r w:rsidR="009D237D">
        <w:rPr>
          <w:b/>
        </w:rPr>
        <w:t>; MINIMUM OF 3 REQUIRED.</w:t>
      </w:r>
    </w:p>
    <w:p w:rsidR="00776DFA" w:rsidRDefault="00776DFA"/>
    <w:p w:rsidR="00F61047" w:rsidRPr="00CD62C3" w:rsidRDefault="009B05CD" w:rsidP="0053334B">
      <w:pPr>
        <w:spacing w:after="120"/>
        <w:ind w:left="720" w:hanging="720"/>
        <w:rPr>
          <w:b/>
        </w:rPr>
      </w:pPr>
      <w:r w:rsidRPr="003C6179">
        <w:rPr>
          <w:b/>
        </w:rPr>
        <w:tab/>
      </w:r>
      <w:r w:rsidR="000C584F">
        <w:t>F</w:t>
      </w:r>
      <w:r w:rsidR="00CD62C3">
        <w:t>.</w:t>
      </w:r>
      <w:r w:rsidR="00CD62C3">
        <w:tab/>
      </w:r>
      <w:r w:rsidR="00F61047" w:rsidRPr="00F61047">
        <w:t xml:space="preserve">Required Inspection </w:t>
      </w:r>
      <w:r w:rsidR="00F61047">
        <w:t>–</w:t>
      </w:r>
      <w:r w:rsidR="00F61047" w:rsidRPr="00F61047">
        <w:t xml:space="preserve"> The landscaping will be inspected </w:t>
      </w:r>
      <w:r w:rsidR="005B6181">
        <w:t>and approved</w:t>
      </w:r>
      <w:r w:rsidR="00F61047" w:rsidRPr="00F61047">
        <w:t xml:space="preserve"> prior to </w:t>
      </w:r>
      <w:r w:rsidR="00CD62C3">
        <w:tab/>
      </w:r>
      <w:r w:rsidR="00F61047" w:rsidRPr="00F61047">
        <w:t>the issuance of a certificate of occupancy.</w:t>
      </w:r>
      <w:r w:rsidR="00F61047">
        <w:t xml:space="preserve"> </w:t>
      </w:r>
      <w:r w:rsidR="00490059">
        <w:t xml:space="preserve"> </w:t>
      </w:r>
      <w:r w:rsidR="00F61047" w:rsidRPr="005B6181">
        <w:rPr>
          <w:i/>
        </w:rPr>
        <w:t>(Z.O. Sec. 2.2517)</w:t>
      </w:r>
    </w:p>
    <w:p w:rsidR="009C0C36" w:rsidRPr="003C6179" w:rsidRDefault="009C0C36" w:rsidP="009C0C36">
      <w:pPr>
        <w:ind w:left="720" w:hanging="720"/>
        <w:rPr>
          <w:b/>
        </w:rPr>
      </w:pPr>
      <w:r>
        <w:rPr>
          <w:b/>
        </w:rPr>
        <w:tab/>
      </w:r>
      <w:r w:rsidR="00C03075" w:rsidRPr="00BD2985">
        <w:rPr>
          <w:b/>
          <w:highlight w:val="yellow"/>
          <w:u w:val="single"/>
        </w:rPr>
        <w:t>NOTE</w:t>
      </w:r>
      <w:r w:rsidRPr="00BD2985">
        <w:rPr>
          <w:b/>
          <w:highlight w:val="yellow"/>
        </w:rPr>
        <w:t>:  Please schedule a final inspection once all landscaping is complete with the Planning Department.</w:t>
      </w:r>
    </w:p>
    <w:p w:rsidR="009C0C36" w:rsidRDefault="009C0C36" w:rsidP="009C0C36">
      <w:pPr>
        <w:pStyle w:val="BodyTextIndent"/>
      </w:pPr>
    </w:p>
    <w:p w:rsidR="005D5800" w:rsidRDefault="005D5800" w:rsidP="005E05A4">
      <w:pPr>
        <w:pStyle w:val="BodyTextIndent"/>
        <w:keepNext/>
        <w:spacing w:after="120"/>
        <w:ind w:hanging="720"/>
      </w:pPr>
      <w:r>
        <w:t>X</w:t>
      </w:r>
      <w:r w:rsidR="00CD62C3">
        <w:t>I</w:t>
      </w:r>
      <w:r w:rsidR="009D4794">
        <w:t>I</w:t>
      </w:r>
      <w:r>
        <w:t>.</w:t>
      </w:r>
      <w:r>
        <w:tab/>
      </w:r>
      <w:r>
        <w:rPr>
          <w:u w:val="single"/>
        </w:rPr>
        <w:t>PARKING AND ACCESS REVIEW</w:t>
      </w:r>
      <w:r>
        <w:t>:</w:t>
      </w:r>
    </w:p>
    <w:p w:rsidR="005D5800" w:rsidRDefault="005D5800" w:rsidP="005E05A4">
      <w:pPr>
        <w:pStyle w:val="BodyTextIndent"/>
        <w:keepNext/>
        <w:spacing w:after="120"/>
        <w:ind w:left="1440" w:hanging="720"/>
      </w:pPr>
      <w:r>
        <w:t>A.</w:t>
      </w:r>
      <w:r>
        <w:tab/>
        <w:t>Demand Computation – The applicable demand computation for indicated use is calculated as follows</w:t>
      </w:r>
      <w:proofErr w:type="gramStart"/>
      <w:r>
        <w:t xml:space="preserve">:  </w:t>
      </w:r>
      <w:r w:rsidR="00095A05" w:rsidRPr="00490059">
        <w:rPr>
          <w:i/>
        </w:rPr>
        <w:t>(</w:t>
      </w:r>
      <w:proofErr w:type="gramEnd"/>
      <w:r w:rsidR="00095A05" w:rsidRPr="00490059">
        <w:rPr>
          <w:i/>
        </w:rPr>
        <w:t>Z.O. Sec. 4.201-4.225)</w:t>
      </w:r>
    </w:p>
    <w:p w:rsidR="005D5800" w:rsidRDefault="005D5800" w:rsidP="009B05CD">
      <w:pPr>
        <w:pStyle w:val="BodyTextIndent"/>
        <w:spacing w:after="120"/>
        <w:ind w:left="1440" w:hanging="720"/>
      </w:pPr>
      <w:r>
        <w:t>B.</w:t>
      </w:r>
      <w:r>
        <w:tab/>
        <w:t>Access Analysis</w:t>
      </w:r>
      <w:r w:rsidR="009B05CD">
        <w:t xml:space="preserve">.  </w:t>
      </w:r>
      <w:r w:rsidR="009B05CD" w:rsidRPr="009B05CD">
        <w:rPr>
          <w:b/>
          <w:u w:val="single"/>
        </w:rPr>
        <w:t>NOTE</w:t>
      </w:r>
      <w:r w:rsidR="009B05CD">
        <w:t xml:space="preserve">:  </w:t>
      </w:r>
      <w:r w:rsidR="009B05CD">
        <w:rPr>
          <w:i/>
        </w:rPr>
        <w:t xml:space="preserve">You must use one of the following qualified traffic study firms for a letter or a study:  </w:t>
      </w:r>
      <w:r w:rsidR="009B05CD">
        <w:rPr>
          <w:i/>
          <w:u w:val="single"/>
        </w:rPr>
        <w:t>Urban Systems, Inc.</w:t>
      </w:r>
      <w:r w:rsidR="009B05CD">
        <w:rPr>
          <w:i/>
        </w:rPr>
        <w:t xml:space="preserve"> (N.O. 504-523-5511); </w:t>
      </w:r>
      <w:r w:rsidR="009B05CD">
        <w:rPr>
          <w:i/>
          <w:u w:val="single"/>
        </w:rPr>
        <w:t>Burk-</w:t>
      </w:r>
      <w:proofErr w:type="spellStart"/>
      <w:r w:rsidR="009B05CD">
        <w:rPr>
          <w:i/>
          <w:u w:val="single"/>
        </w:rPr>
        <w:t>Kleinpeter</w:t>
      </w:r>
      <w:proofErr w:type="spellEnd"/>
      <w:r w:rsidR="009B05CD">
        <w:rPr>
          <w:i/>
          <w:u w:val="single"/>
        </w:rPr>
        <w:t>, Inc.</w:t>
      </w:r>
      <w:r w:rsidR="009B05CD">
        <w:rPr>
          <w:i/>
        </w:rPr>
        <w:t xml:space="preserve"> (N.O. 504-486-5901); </w:t>
      </w:r>
      <w:r w:rsidR="009B05CD" w:rsidRPr="009B05CD">
        <w:rPr>
          <w:i/>
          <w:u w:val="single"/>
        </w:rPr>
        <w:t>Neel-Schaffer, Inc.</w:t>
      </w:r>
      <w:r w:rsidR="009B05CD">
        <w:t xml:space="preserve"> </w:t>
      </w:r>
      <w:r w:rsidR="009B05CD">
        <w:rPr>
          <w:i/>
        </w:rPr>
        <w:t xml:space="preserve">(B.R. 225-924-0235); </w:t>
      </w:r>
      <w:r w:rsidR="009B05CD">
        <w:rPr>
          <w:i/>
          <w:u w:val="single"/>
        </w:rPr>
        <w:t>Evans-Graves Engineering</w:t>
      </w:r>
      <w:r w:rsidR="009B05CD">
        <w:rPr>
          <w:i/>
        </w:rPr>
        <w:t xml:space="preserve"> (Met. 504-836-8190); </w:t>
      </w:r>
      <w:proofErr w:type="spellStart"/>
      <w:r w:rsidR="009B05CD">
        <w:rPr>
          <w:i/>
          <w:u w:val="single"/>
        </w:rPr>
        <w:t>Sain</w:t>
      </w:r>
      <w:proofErr w:type="spellEnd"/>
      <w:r w:rsidR="009B05CD">
        <w:rPr>
          <w:i/>
          <w:u w:val="single"/>
        </w:rPr>
        <w:t xml:space="preserve"> Associates, Inc.</w:t>
      </w:r>
      <w:r w:rsidR="009B05CD">
        <w:rPr>
          <w:i/>
        </w:rPr>
        <w:t xml:space="preserve"> (</w:t>
      </w:r>
      <w:proofErr w:type="spellStart"/>
      <w:r w:rsidR="009B05CD">
        <w:rPr>
          <w:i/>
        </w:rPr>
        <w:t>Birm</w:t>
      </w:r>
      <w:proofErr w:type="spellEnd"/>
      <w:r w:rsidR="009B05CD">
        <w:rPr>
          <w:i/>
        </w:rPr>
        <w:t xml:space="preserve">., AL 205-940-6420); </w:t>
      </w:r>
      <w:r w:rsidR="009B05CD">
        <w:rPr>
          <w:i/>
          <w:u w:val="single"/>
        </w:rPr>
        <w:t xml:space="preserve">Krebs, LaSalle, </w:t>
      </w:r>
      <w:proofErr w:type="spellStart"/>
      <w:r w:rsidR="009B05CD">
        <w:rPr>
          <w:i/>
          <w:u w:val="single"/>
        </w:rPr>
        <w:t>LeMiex</w:t>
      </w:r>
      <w:proofErr w:type="spellEnd"/>
      <w:r w:rsidR="009B05CD">
        <w:rPr>
          <w:i/>
          <w:u w:val="single"/>
        </w:rPr>
        <w:t xml:space="preserve"> Consultants, Inc.</w:t>
      </w:r>
      <w:r w:rsidR="009B05CD">
        <w:rPr>
          <w:i/>
        </w:rPr>
        <w:t xml:space="preserve"> (Met. 504-837-9470); </w:t>
      </w:r>
      <w:r w:rsidR="009B05CD">
        <w:rPr>
          <w:i/>
          <w:u w:val="single"/>
        </w:rPr>
        <w:t>Kelly J. McHugh &amp; Associates, Inc.</w:t>
      </w:r>
      <w:r w:rsidR="009B05CD">
        <w:rPr>
          <w:i/>
        </w:rPr>
        <w:t xml:space="preserve"> (Mandeville 985-626-5611); </w:t>
      </w:r>
      <w:r w:rsidR="009B05CD">
        <w:rPr>
          <w:i/>
          <w:u w:val="single"/>
        </w:rPr>
        <w:t>Richard C. Lambert Consultants</w:t>
      </w:r>
      <w:r w:rsidR="009B05CD">
        <w:rPr>
          <w:i/>
        </w:rPr>
        <w:t xml:space="preserve"> (Mandeville 985-727-4440); </w:t>
      </w:r>
      <w:r w:rsidR="009B05CD">
        <w:rPr>
          <w:i/>
          <w:u w:val="single"/>
        </w:rPr>
        <w:t xml:space="preserve">Dean </w:t>
      </w:r>
      <w:proofErr w:type="spellStart"/>
      <w:r w:rsidR="009B05CD">
        <w:rPr>
          <w:i/>
          <w:u w:val="single"/>
        </w:rPr>
        <w:t>Tekell</w:t>
      </w:r>
      <w:proofErr w:type="spellEnd"/>
      <w:r w:rsidR="009B05CD">
        <w:rPr>
          <w:i/>
          <w:u w:val="single"/>
        </w:rPr>
        <w:t xml:space="preserve"> Consulting</w:t>
      </w:r>
      <w:r w:rsidR="009B05CD">
        <w:rPr>
          <w:i/>
        </w:rPr>
        <w:t xml:space="preserve"> (</w:t>
      </w:r>
      <w:proofErr w:type="spellStart"/>
      <w:r w:rsidR="009B05CD">
        <w:rPr>
          <w:i/>
        </w:rPr>
        <w:t>Laf</w:t>
      </w:r>
      <w:proofErr w:type="spellEnd"/>
      <w:r w:rsidR="009B05CD">
        <w:rPr>
          <w:i/>
        </w:rPr>
        <w:t xml:space="preserve">., LA 3370988-5211); or </w:t>
      </w:r>
      <w:r w:rsidR="009B05CD">
        <w:rPr>
          <w:i/>
          <w:u w:val="single"/>
        </w:rPr>
        <w:t>J.V. Burkes &amp; Associates, Inc.</w:t>
      </w:r>
      <w:r w:rsidR="009B05CD">
        <w:rPr>
          <w:i/>
        </w:rPr>
        <w:t xml:space="preserve"> (Slidell 985-649-0075)</w:t>
      </w:r>
      <w:r>
        <w:t>:</w:t>
      </w:r>
    </w:p>
    <w:p w:rsidR="00776DFA" w:rsidRDefault="00776DFA" w:rsidP="00776DFA">
      <w:pPr>
        <w:ind w:left="720" w:hanging="720"/>
        <w:rPr>
          <w:b/>
        </w:rPr>
      </w:pPr>
      <w:r w:rsidRPr="003C6179">
        <w:rPr>
          <w:b/>
        </w:rPr>
        <w:tab/>
      </w:r>
      <w:r w:rsidRPr="00B376CE">
        <w:rPr>
          <w:b/>
        </w:rPr>
        <w:t xml:space="preserve">COMMENTS:  </w:t>
      </w:r>
      <w:r w:rsidR="003A3564">
        <w:rPr>
          <w:b/>
        </w:rPr>
        <w:t>CONFORMS</w:t>
      </w:r>
    </w:p>
    <w:p w:rsidR="00F24688" w:rsidRDefault="00F24688" w:rsidP="00F24688">
      <w:pPr>
        <w:pStyle w:val="BodyTextIndent"/>
      </w:pPr>
      <w:r>
        <w:t xml:space="preserve"> </w:t>
      </w:r>
    </w:p>
    <w:p w:rsidR="005D5800" w:rsidRDefault="005D5800" w:rsidP="0053334B">
      <w:pPr>
        <w:pStyle w:val="BodyTextIndent"/>
        <w:spacing w:after="120"/>
        <w:rPr>
          <w:bCs/>
        </w:rPr>
      </w:pPr>
      <w:r>
        <w:t>C.</w:t>
      </w:r>
      <w:r>
        <w:tab/>
        <w:t>Off-Street Loading Requirements:</w:t>
      </w:r>
    </w:p>
    <w:p w:rsidR="005D5800" w:rsidRPr="00490059" w:rsidRDefault="005D5800" w:rsidP="0053334B">
      <w:pPr>
        <w:spacing w:after="120"/>
        <w:ind w:left="2160" w:hanging="720"/>
        <w:rPr>
          <w:i/>
        </w:rPr>
      </w:pPr>
      <w:r>
        <w:lastRenderedPageBreak/>
        <w:t xml:space="preserve">1.  </w:t>
      </w:r>
      <w:r>
        <w:tab/>
        <w:t>Every hospital, institution, hotel, commercial or industrial building or use having a gross floor area in excess of 7,500 square feet of space and requiring the receipt of distribution by vehicle of material and merchandise shall have at least one permanently maintained off-street loading space 10 feet X 45 feet for each 7,500 square feet of gross floor area or fraction thereof and so located as not to hinder the free movement of pedestrian and vehicles over sidewalks, streets, and alleys.</w:t>
      </w:r>
      <w:r w:rsidR="00B8142A">
        <w:t xml:space="preserve"> </w:t>
      </w:r>
      <w:r w:rsidR="00490059">
        <w:t xml:space="preserve"> </w:t>
      </w:r>
      <w:r w:rsidR="00B8142A" w:rsidRPr="00490059">
        <w:rPr>
          <w:i/>
        </w:rPr>
        <w:t>(Z.O. Sec. 4.301)</w:t>
      </w:r>
    </w:p>
    <w:p w:rsidR="00776DFA" w:rsidRDefault="00776DFA" w:rsidP="00776DFA">
      <w:pPr>
        <w:ind w:left="720" w:hanging="720"/>
        <w:rPr>
          <w:b/>
        </w:rPr>
      </w:pPr>
      <w:r w:rsidRPr="003C6179">
        <w:rPr>
          <w:b/>
        </w:rPr>
        <w:tab/>
      </w:r>
      <w:r w:rsidRPr="00B376CE">
        <w:rPr>
          <w:b/>
        </w:rPr>
        <w:t xml:space="preserve">COMMENTS:  </w:t>
      </w:r>
      <w:r w:rsidR="003A3564">
        <w:rPr>
          <w:b/>
        </w:rPr>
        <w:t>N/A</w:t>
      </w:r>
    </w:p>
    <w:p w:rsidR="00F24688" w:rsidRDefault="00F24688" w:rsidP="00F24688">
      <w:pPr>
        <w:pStyle w:val="BodyTextIndent"/>
      </w:pPr>
      <w:r>
        <w:t xml:space="preserve"> </w:t>
      </w:r>
    </w:p>
    <w:p w:rsidR="005D5800" w:rsidRDefault="005D5800" w:rsidP="0053334B">
      <w:pPr>
        <w:spacing w:after="120"/>
        <w:ind w:left="2160" w:hanging="720"/>
        <w:rPr>
          <w:bCs/>
        </w:rPr>
      </w:pPr>
      <w:r>
        <w:rPr>
          <w:bCs/>
        </w:rPr>
        <w:t>2.</w:t>
      </w:r>
      <w:r>
        <w:rPr>
          <w:bCs/>
        </w:rPr>
        <w:tab/>
        <w:t>Retail operations, wholesale operations, and industrial operations with a gross floor area of less than 7,500 square feet shall provide sufficient off-street loading space (not necessarily full berth if shared by an adjacent establishment) so as not to hinder the free movement of pedestrians and vehicles over a sidewalk, street, or alley.</w:t>
      </w:r>
      <w:r w:rsidR="00095A05">
        <w:rPr>
          <w:bCs/>
        </w:rPr>
        <w:t xml:space="preserve"> </w:t>
      </w:r>
      <w:r w:rsidR="00490059">
        <w:rPr>
          <w:bCs/>
        </w:rPr>
        <w:t xml:space="preserve"> </w:t>
      </w:r>
      <w:r w:rsidR="00095A05" w:rsidRPr="00490059">
        <w:rPr>
          <w:bCs/>
          <w:i/>
        </w:rPr>
        <w:t>(Z.O. Sec. 4.302)</w:t>
      </w:r>
    </w:p>
    <w:p w:rsidR="008119B3" w:rsidRDefault="008119B3" w:rsidP="0053334B">
      <w:pPr>
        <w:pStyle w:val="BodyTextIndent"/>
        <w:spacing w:after="120"/>
        <w:ind w:left="2160" w:hanging="720"/>
        <w:rPr>
          <w:bCs/>
        </w:rPr>
      </w:pPr>
      <w:r>
        <w:rPr>
          <w:bCs/>
        </w:rPr>
        <w:t>3.</w:t>
      </w:r>
      <w:r>
        <w:rPr>
          <w:bCs/>
        </w:rPr>
        <w:tab/>
        <w:t xml:space="preserve">Loading zone requirements in the C-1 district are the same as the C-2 zoning district </w:t>
      </w:r>
      <w:r w:rsidRPr="00490059">
        <w:rPr>
          <w:bCs/>
          <w:i/>
        </w:rPr>
        <w:t>(Z.O. Sec. 2.1606)</w:t>
      </w:r>
      <w:r>
        <w:rPr>
          <w:bCs/>
        </w:rPr>
        <w:t xml:space="preserve">.  If a lot or parcel is contiguous to a residentially zoned parcel, no loading areas shall be constructed within twenty-five (25) feet of the rear or side lot line which is contiguous to the residential property. </w:t>
      </w:r>
      <w:r w:rsidR="00490059">
        <w:rPr>
          <w:bCs/>
        </w:rPr>
        <w:t xml:space="preserve"> </w:t>
      </w:r>
      <w:r w:rsidRPr="00490059">
        <w:rPr>
          <w:bCs/>
          <w:i/>
        </w:rPr>
        <w:t>(Z.O. Sec. 2.16A09)</w:t>
      </w:r>
    </w:p>
    <w:p w:rsidR="00776DFA" w:rsidRDefault="00776DFA" w:rsidP="00776DFA">
      <w:pPr>
        <w:ind w:left="720" w:hanging="720"/>
        <w:rPr>
          <w:b/>
        </w:rPr>
      </w:pPr>
      <w:r w:rsidRPr="003C6179">
        <w:rPr>
          <w:b/>
        </w:rPr>
        <w:tab/>
      </w:r>
      <w:r w:rsidRPr="00B376CE">
        <w:rPr>
          <w:b/>
        </w:rPr>
        <w:t xml:space="preserve">COMMENTS:  </w:t>
      </w:r>
      <w:r w:rsidR="003A3564">
        <w:rPr>
          <w:b/>
        </w:rPr>
        <w:t>CONFORMS</w:t>
      </w:r>
    </w:p>
    <w:p w:rsidR="00F24688" w:rsidRDefault="00F24688" w:rsidP="00F24688">
      <w:pPr>
        <w:pStyle w:val="BodyTextIndent"/>
      </w:pPr>
      <w:r>
        <w:t xml:space="preserve"> </w:t>
      </w:r>
    </w:p>
    <w:p w:rsidR="00A34722" w:rsidRDefault="00A34722" w:rsidP="0053334B">
      <w:pPr>
        <w:pStyle w:val="BodyTextIndent"/>
        <w:spacing w:after="120"/>
        <w:ind w:left="2160" w:hanging="720"/>
      </w:pPr>
      <w:r>
        <w:t>4.</w:t>
      </w:r>
      <w:r>
        <w:tab/>
        <w:t xml:space="preserve">Loading zone requirements in the C-6 district are as provided for under Part 4 (see 1. and 2. above) </w:t>
      </w:r>
      <w:r w:rsidR="00895148">
        <w:t xml:space="preserve">shall apply except that only (1) off-street loading space ten (10) feet by forty-five (45) feet is required for each one hundred thousand (100,000) square feet of building area.  </w:t>
      </w:r>
      <w:r w:rsidR="00895148">
        <w:rPr>
          <w:i/>
        </w:rPr>
        <w:t>(Z.O. Sec. 2.18A06)</w:t>
      </w:r>
    </w:p>
    <w:p w:rsidR="00776DFA" w:rsidRDefault="00776DFA" w:rsidP="00776DFA">
      <w:pPr>
        <w:ind w:left="720" w:hanging="720"/>
        <w:rPr>
          <w:b/>
        </w:rPr>
      </w:pPr>
      <w:r w:rsidRPr="003C6179">
        <w:rPr>
          <w:b/>
        </w:rPr>
        <w:tab/>
      </w:r>
      <w:r w:rsidRPr="00B376CE">
        <w:rPr>
          <w:b/>
        </w:rPr>
        <w:t xml:space="preserve">COMMENTS:  </w:t>
      </w:r>
      <w:r w:rsidR="00D57339">
        <w:rPr>
          <w:b/>
        </w:rPr>
        <w:t>N/A</w:t>
      </w:r>
    </w:p>
    <w:p w:rsidR="00776DFA" w:rsidRDefault="00776DFA"/>
    <w:p w:rsidR="005D5800" w:rsidRDefault="005D5800" w:rsidP="0053334B">
      <w:pPr>
        <w:pStyle w:val="BodyTextIndent"/>
        <w:spacing w:after="120"/>
        <w:ind w:hanging="720"/>
      </w:pPr>
      <w:r>
        <w:t>X</w:t>
      </w:r>
      <w:r w:rsidR="00CD62C3">
        <w:t>I</w:t>
      </w:r>
      <w:r w:rsidR="009D4794">
        <w:t>I</w:t>
      </w:r>
      <w:r w:rsidR="004F21CB">
        <w:t>I</w:t>
      </w:r>
      <w:r>
        <w:t>.</w:t>
      </w:r>
      <w:r>
        <w:tab/>
      </w:r>
      <w:r>
        <w:rPr>
          <w:u w:val="single"/>
        </w:rPr>
        <w:t>PEDESTRIAN ACCESS</w:t>
      </w:r>
      <w:r>
        <w:t>:  Sidewalks shall be provided within the public right-of-way adjacent to new residential and commercial development as follows</w:t>
      </w:r>
      <w:r w:rsidR="009610D3">
        <w:t xml:space="preserve"> </w:t>
      </w:r>
      <w:r w:rsidR="00611A53">
        <w:rPr>
          <w:i/>
        </w:rPr>
        <w:t>(</w:t>
      </w:r>
      <w:r w:rsidR="00B443B3">
        <w:rPr>
          <w:i/>
        </w:rPr>
        <w:t>C</w:t>
      </w:r>
      <w:r w:rsidR="00611A53">
        <w:rPr>
          <w:i/>
        </w:rPr>
        <w:t>OO</w:t>
      </w:r>
      <w:r w:rsidR="00B443B3">
        <w:rPr>
          <w:i/>
        </w:rPr>
        <w:t xml:space="preserve"> </w:t>
      </w:r>
      <w:r w:rsidR="00AC516B">
        <w:rPr>
          <w:i/>
        </w:rPr>
        <w:t xml:space="preserve">App. B, </w:t>
      </w:r>
      <w:r w:rsidR="00B443B3">
        <w:rPr>
          <w:i/>
        </w:rPr>
        <w:t>Sec. 4.2</w:t>
      </w:r>
      <w:r w:rsidR="00611A53">
        <w:rPr>
          <w:i/>
        </w:rPr>
        <w:t xml:space="preserve"> &amp;</w:t>
      </w:r>
      <w:r w:rsidR="00B443B3">
        <w:rPr>
          <w:i/>
        </w:rPr>
        <w:t xml:space="preserve"> </w:t>
      </w:r>
      <w:r w:rsidR="004577A7">
        <w:rPr>
          <w:i/>
        </w:rPr>
        <w:t>C</w:t>
      </w:r>
      <w:r w:rsidR="00611A53">
        <w:rPr>
          <w:i/>
        </w:rPr>
        <w:t>OO</w:t>
      </w:r>
      <w:r w:rsidR="004577A7">
        <w:rPr>
          <w:i/>
        </w:rPr>
        <w:t xml:space="preserve"> </w:t>
      </w:r>
      <w:r w:rsidR="00AC516B">
        <w:rPr>
          <w:i/>
        </w:rPr>
        <w:t xml:space="preserve">App. B, </w:t>
      </w:r>
      <w:r w:rsidR="004A3D8F">
        <w:rPr>
          <w:i/>
        </w:rPr>
        <w:t>Part 4-</w:t>
      </w:r>
      <w:r w:rsidR="004577A7">
        <w:rPr>
          <w:i/>
        </w:rPr>
        <w:t>Sec. 4.501</w:t>
      </w:r>
      <w:r w:rsidR="004A3D8F">
        <w:rPr>
          <w:i/>
        </w:rPr>
        <w:t xml:space="preserve"> as revised</w:t>
      </w:r>
      <w:r w:rsidR="009610D3" w:rsidRPr="009610D3">
        <w:rPr>
          <w:i/>
        </w:rPr>
        <w:t>)</w:t>
      </w:r>
      <w:r w:rsidR="008D0148">
        <w:t xml:space="preserve">.  </w:t>
      </w:r>
      <w:r w:rsidR="004A3D8F">
        <w:t>(</w:t>
      </w:r>
      <w:r w:rsidR="008D0148">
        <w:t xml:space="preserve">See </w:t>
      </w:r>
      <w:r w:rsidR="008D0148">
        <w:rPr>
          <w:i/>
        </w:rPr>
        <w:t>COO App. B, Division II, Sec. 3</w:t>
      </w:r>
      <w:r w:rsidR="004A3D8F">
        <w:rPr>
          <w:i/>
        </w:rPr>
        <w:t>. – Concrete Driveways and Sidewalks, Sub-Sec. 5.00 for minimum thickness</w:t>
      </w:r>
      <w:r w:rsidR="008D0148">
        <w:rPr>
          <w:i/>
        </w:rPr>
        <w:t>.</w:t>
      </w:r>
      <w:r w:rsidR="004A3D8F">
        <w:rPr>
          <w:i/>
        </w:rPr>
        <w:t>)</w:t>
      </w:r>
      <w:r w:rsidRPr="000E282E">
        <w:t>:</w:t>
      </w:r>
    </w:p>
    <w:p w:rsidR="00483DE6" w:rsidRDefault="00483DE6" w:rsidP="0053334B">
      <w:pPr>
        <w:pStyle w:val="BodyTextIndent"/>
        <w:spacing w:before="120" w:after="120"/>
      </w:pPr>
      <w:r>
        <w:t>Sidewalks generally located one (1’) foot from property line within the right-of-way.  When location would cause the loss of specimen trees, the sidewalk should be designed to maintain as many trees as possible.</w:t>
      </w:r>
    </w:p>
    <w:p w:rsidR="00483DE6" w:rsidRDefault="00483DE6" w:rsidP="0053334B">
      <w:pPr>
        <w:pStyle w:val="BodyTextIndent"/>
        <w:spacing w:after="120"/>
      </w:pPr>
      <w:r>
        <w:t>Sidewalks are not required in residential subdivisions where the majority of the lots have previously been built without public sidewalks, and where there are no public sidewalks within 200 feet of a lot or lots being improved on the same side of the street.</w:t>
      </w:r>
    </w:p>
    <w:p w:rsidR="00776DFA" w:rsidRDefault="00776DFA" w:rsidP="00776DFA">
      <w:pPr>
        <w:ind w:left="720" w:hanging="720"/>
        <w:rPr>
          <w:b/>
        </w:rPr>
      </w:pPr>
      <w:r w:rsidRPr="003C6179">
        <w:rPr>
          <w:b/>
        </w:rPr>
        <w:tab/>
      </w:r>
      <w:r w:rsidRPr="00B376CE">
        <w:rPr>
          <w:b/>
        </w:rPr>
        <w:t xml:space="preserve">COMMENTS:  </w:t>
      </w:r>
      <w:r w:rsidR="00D57339">
        <w:rPr>
          <w:b/>
        </w:rPr>
        <w:t>CONFORMS</w:t>
      </w:r>
    </w:p>
    <w:p w:rsidR="00776DFA" w:rsidRDefault="00776DFA"/>
    <w:p w:rsidR="005D5800" w:rsidRDefault="005D5800" w:rsidP="005E05A4">
      <w:pPr>
        <w:pStyle w:val="BodyTextIndent"/>
        <w:spacing w:after="120"/>
        <w:ind w:hanging="720"/>
      </w:pPr>
      <w:r>
        <w:t>X</w:t>
      </w:r>
      <w:r w:rsidR="009D4794">
        <w:t>I</w:t>
      </w:r>
      <w:r w:rsidR="00CD62C3">
        <w:t>V</w:t>
      </w:r>
      <w:r>
        <w:t>.</w:t>
      </w:r>
      <w:r>
        <w:tab/>
      </w:r>
      <w:r>
        <w:rPr>
          <w:u w:val="single"/>
        </w:rPr>
        <w:t>REQUIRED YARD AREA SETBACKS</w:t>
      </w:r>
      <w:r>
        <w:t>:</w:t>
      </w:r>
      <w:r>
        <w:rPr>
          <w:i/>
          <w:iCs/>
        </w:rPr>
        <w:t xml:space="preserve"> </w:t>
      </w:r>
      <w:r>
        <w:t xml:space="preserve"> In addition to the setbacks previously identified, the Zoning Ordinance requires other applicable setbacks.</w:t>
      </w:r>
    </w:p>
    <w:p w:rsidR="00835EE6" w:rsidRPr="00895148" w:rsidRDefault="00835EE6" w:rsidP="0053334B">
      <w:pPr>
        <w:pStyle w:val="BodyTextIndent"/>
        <w:spacing w:after="120"/>
        <w:ind w:left="1440" w:hanging="720"/>
      </w:pPr>
      <w:r>
        <w:t>A.</w:t>
      </w:r>
      <w:r>
        <w:tab/>
        <w:t xml:space="preserve">Commercial Development – Whenever a commercial development abuts the rear of a residential development, the rear yard setback for the residential zoning district </w:t>
      </w:r>
      <w:r>
        <w:lastRenderedPageBreak/>
        <w:t>applies as the rear yard setback for the commercial property.  (</w:t>
      </w:r>
      <w:r>
        <w:rPr>
          <w:i/>
        </w:rPr>
        <w:t>Z.O. Sec. 2.1604(b) &amp; 2.1804(b</w:t>
      </w:r>
      <w:proofErr w:type="gramStart"/>
      <w:r>
        <w:rPr>
          <w:i/>
        </w:rPr>
        <w:t>)</w:t>
      </w:r>
      <w:r>
        <w:t>)</w:t>
      </w:r>
      <w:r w:rsidR="00895148">
        <w:t xml:space="preserve">  For</w:t>
      </w:r>
      <w:proofErr w:type="gramEnd"/>
      <w:r w:rsidR="00895148">
        <w:t xml:space="preserve"> C-6 district, the maximum setback required between parking area and any adjacent district is ten feet. </w:t>
      </w:r>
      <w:r w:rsidR="00895148">
        <w:rPr>
          <w:i/>
        </w:rPr>
        <w:t>(Z.O. Sec. 2.18A04(1)(c))</w:t>
      </w:r>
    </w:p>
    <w:p w:rsidR="00776DFA" w:rsidRDefault="00776DFA" w:rsidP="00776DFA">
      <w:pPr>
        <w:ind w:left="720" w:hanging="720"/>
        <w:rPr>
          <w:b/>
        </w:rPr>
      </w:pPr>
      <w:r w:rsidRPr="003C6179">
        <w:rPr>
          <w:b/>
        </w:rPr>
        <w:tab/>
      </w:r>
      <w:r w:rsidRPr="00B376CE">
        <w:rPr>
          <w:b/>
        </w:rPr>
        <w:t xml:space="preserve">COMMENTS:  </w:t>
      </w:r>
      <w:r w:rsidR="00D57339">
        <w:rPr>
          <w:b/>
        </w:rPr>
        <w:t>N/A</w:t>
      </w:r>
    </w:p>
    <w:p w:rsidR="00776DFA" w:rsidRDefault="00776DFA"/>
    <w:p w:rsidR="00835EE6" w:rsidRDefault="00835EE6" w:rsidP="0053334B">
      <w:pPr>
        <w:pStyle w:val="BodyTextIndent"/>
        <w:spacing w:after="120"/>
        <w:ind w:left="1440" w:hanging="720"/>
      </w:pPr>
      <w:r>
        <w:t>B.</w:t>
      </w:r>
      <w:r>
        <w:tab/>
        <w:t>Accessory Uses – The Zoning Ordinance regulates the location of accessory buildings and uses.  (</w:t>
      </w:r>
      <w:r>
        <w:rPr>
          <w:i/>
        </w:rPr>
        <w:t>Z.O. Sec. 10.4</w:t>
      </w:r>
      <w:r>
        <w:t>).</w:t>
      </w:r>
    </w:p>
    <w:p w:rsidR="00776DFA" w:rsidRDefault="00776DFA" w:rsidP="00776DFA">
      <w:pPr>
        <w:ind w:left="720" w:hanging="720"/>
        <w:rPr>
          <w:b/>
        </w:rPr>
      </w:pPr>
      <w:r w:rsidRPr="003C6179">
        <w:rPr>
          <w:b/>
        </w:rPr>
        <w:tab/>
      </w:r>
      <w:r w:rsidRPr="00B376CE">
        <w:rPr>
          <w:b/>
        </w:rPr>
        <w:t xml:space="preserve">COMMENTS:  </w:t>
      </w:r>
      <w:r w:rsidR="00D57339">
        <w:rPr>
          <w:b/>
        </w:rPr>
        <w:t>N/A</w:t>
      </w:r>
    </w:p>
    <w:p w:rsidR="00776DFA" w:rsidRDefault="00776DFA"/>
    <w:p w:rsidR="005D5800" w:rsidRDefault="005D5800" w:rsidP="00DF07E3">
      <w:pPr>
        <w:pStyle w:val="BodyTextIndent"/>
        <w:keepNext/>
        <w:spacing w:after="120"/>
        <w:ind w:hanging="720"/>
      </w:pPr>
      <w:r>
        <w:t>X</w:t>
      </w:r>
      <w:r w:rsidR="009D4794">
        <w:t>V</w:t>
      </w:r>
      <w:r>
        <w:t>.</w:t>
      </w:r>
      <w:r>
        <w:tab/>
      </w:r>
      <w:r>
        <w:rPr>
          <w:u w:val="single"/>
        </w:rPr>
        <w:t>LOCATION OF DUMPSTERS</w:t>
      </w:r>
      <w:r>
        <w:t xml:space="preserve">:  </w:t>
      </w:r>
    </w:p>
    <w:p w:rsidR="005D5800" w:rsidRDefault="005D5800" w:rsidP="0053334B">
      <w:pPr>
        <w:pStyle w:val="BodyTextIndent"/>
        <w:spacing w:after="120"/>
        <w:ind w:left="1440" w:hanging="720"/>
      </w:pPr>
      <w:r>
        <w:t xml:space="preserve">A.  </w:t>
      </w:r>
      <w:r>
        <w:tab/>
        <w:t>Section 23-</w:t>
      </w:r>
      <w:r w:rsidR="009D4794">
        <w:t>1</w:t>
      </w:r>
      <w:r>
        <w:t xml:space="preserve">3 of the City of Slidell Solid Waste Ordinance requires every commercial site to provide containers capable of handling a week’s accumulation of trash in a sanitary manner.  The location of commercial dumpsters shall be located on the site plan and should be incorporated into the design for ease of access.  The dumpster shall be screened with a solid wood fence and gate or other suitable materials approved by the Planning Department. </w:t>
      </w:r>
      <w:r w:rsidR="00D03814" w:rsidRPr="000E282E">
        <w:rPr>
          <w:i/>
        </w:rPr>
        <w:t>(COO Sec. 23-1</w:t>
      </w:r>
      <w:r w:rsidR="00E23000">
        <w:rPr>
          <w:i/>
        </w:rPr>
        <w:t>7</w:t>
      </w:r>
      <w:r w:rsidR="00D03814" w:rsidRPr="000E282E">
        <w:rPr>
          <w:i/>
        </w:rPr>
        <w:t>)</w:t>
      </w:r>
    </w:p>
    <w:p w:rsidR="00776DFA" w:rsidRDefault="00776DFA" w:rsidP="00776DFA">
      <w:pPr>
        <w:ind w:left="720" w:hanging="720"/>
        <w:rPr>
          <w:b/>
        </w:rPr>
      </w:pPr>
      <w:r w:rsidRPr="003C6179">
        <w:rPr>
          <w:b/>
        </w:rPr>
        <w:tab/>
      </w:r>
      <w:r w:rsidRPr="00B376CE">
        <w:rPr>
          <w:b/>
        </w:rPr>
        <w:t xml:space="preserve">COMMENTS:  </w:t>
      </w:r>
      <w:r w:rsidR="00D57339">
        <w:rPr>
          <w:b/>
        </w:rPr>
        <w:t>NO DUMPSTERS SHOWN ON SITE</w:t>
      </w:r>
    </w:p>
    <w:p w:rsidR="005D5800" w:rsidRDefault="005D5800" w:rsidP="007E5061">
      <w:pPr>
        <w:pStyle w:val="BodyTextIndent"/>
      </w:pPr>
    </w:p>
    <w:p w:rsidR="005D5800" w:rsidRDefault="006E0E12" w:rsidP="006E0E12">
      <w:pPr>
        <w:pStyle w:val="BodyTextIndent"/>
        <w:spacing w:after="120"/>
        <w:ind w:left="1440" w:hanging="720"/>
      </w:pPr>
      <w:r>
        <w:t>B.</w:t>
      </w:r>
      <w:r>
        <w:tab/>
      </w:r>
      <w:r w:rsidR="005D5800">
        <w:t>Section 23-16 of the City of Slidell Solid Waste Ordinance states that the location of the construction dumpsters shall not be located within 10 feet of an adjacent dwelling, blocks the sidewalk, or placed on any public street or public alley.</w:t>
      </w:r>
      <w:r w:rsidR="00D03814">
        <w:t xml:space="preserve">  </w:t>
      </w:r>
      <w:r w:rsidR="00D03814" w:rsidRPr="000E282E">
        <w:rPr>
          <w:i/>
        </w:rPr>
        <w:t>(COO Sec. 23-16)</w:t>
      </w:r>
    </w:p>
    <w:p w:rsidR="006E0E12" w:rsidRDefault="006E0E12" w:rsidP="006E0E12">
      <w:pPr>
        <w:ind w:left="720" w:hanging="720"/>
        <w:rPr>
          <w:b/>
        </w:rPr>
      </w:pPr>
      <w:r w:rsidRPr="003C6179">
        <w:rPr>
          <w:b/>
        </w:rPr>
        <w:tab/>
      </w:r>
      <w:r w:rsidRPr="00B376CE">
        <w:rPr>
          <w:b/>
        </w:rPr>
        <w:t xml:space="preserve">COMMENTS:  </w:t>
      </w:r>
      <w:r w:rsidR="00D57339">
        <w:rPr>
          <w:b/>
        </w:rPr>
        <w:t>N/A</w:t>
      </w:r>
    </w:p>
    <w:p w:rsidR="006E0E12" w:rsidRDefault="006E0E12"/>
    <w:p w:rsidR="00133FD4" w:rsidRDefault="005D5800" w:rsidP="0053334B">
      <w:pPr>
        <w:pStyle w:val="BodyTextIndent"/>
        <w:spacing w:after="120"/>
        <w:ind w:hanging="720"/>
      </w:pPr>
      <w:r>
        <w:t>X</w:t>
      </w:r>
      <w:r w:rsidR="004F21CB">
        <w:t>V</w:t>
      </w:r>
      <w:r w:rsidR="00CD62C3">
        <w:t>I</w:t>
      </w:r>
      <w:r>
        <w:t>.</w:t>
      </w:r>
      <w:r>
        <w:tab/>
      </w:r>
      <w:r>
        <w:rPr>
          <w:u w:val="single"/>
        </w:rPr>
        <w:t>LOCATION OF LITTER RECEPTACLES</w:t>
      </w:r>
      <w:r>
        <w:t xml:space="preserve">:  </w:t>
      </w:r>
      <w:r w:rsidR="00133FD4">
        <w:t>The receptacles shall be located on the site plan and should be incorporated into the design for ease of access.</w:t>
      </w:r>
      <w:r w:rsidR="006D47C1">
        <w:t xml:space="preserve">  A “litter receptacle”</w:t>
      </w:r>
      <w:r w:rsidR="006D47C1" w:rsidRPr="001E475E">
        <w:t xml:space="preserve"> means a container of not less than fifteen gallons constructed, appropriately marked, and placed for use as a temporary depository for litter.</w:t>
      </w:r>
    </w:p>
    <w:p w:rsidR="00133FD4" w:rsidRPr="00911B69" w:rsidRDefault="00133FD4" w:rsidP="007E5061">
      <w:pPr>
        <w:pStyle w:val="BodyTextIndent"/>
        <w:ind w:left="1440" w:hanging="720"/>
        <w:rPr>
          <w:bCs/>
          <w:color w:val="000000"/>
        </w:rPr>
      </w:pPr>
      <w:r>
        <w:t>A.</w:t>
      </w:r>
      <w:r>
        <w:tab/>
      </w:r>
      <w:r w:rsidR="005D5800">
        <w:t xml:space="preserve">The state’s litter law requires every property </w:t>
      </w:r>
      <w:r>
        <w:t>which is held out to the public as a place for parking consisting of</w:t>
      </w:r>
      <w:r w:rsidR="005D5800">
        <w:t xml:space="preserve"> fifteen or more parking spaces </w:t>
      </w:r>
      <w:r>
        <w:t xml:space="preserve">shall </w:t>
      </w:r>
      <w:r w:rsidR="005D5800">
        <w:t>be responsible for the procurement, placement, and mai</w:t>
      </w:r>
      <w:r>
        <w:t>ntenance of litter receptacles.</w:t>
      </w:r>
      <w:r w:rsidR="005D5800">
        <w:t xml:space="preserve"> </w:t>
      </w:r>
      <w:r w:rsidRPr="00133FD4">
        <w:rPr>
          <w:i/>
        </w:rPr>
        <w:t xml:space="preserve">(LA RS 30: </w:t>
      </w:r>
      <w:r w:rsidRPr="00133FD4">
        <w:rPr>
          <w:bCs/>
          <w:i/>
          <w:color w:val="000000"/>
        </w:rPr>
        <w:t>§2535(A</w:t>
      </w:r>
      <w:proofErr w:type="gramStart"/>
      <w:r w:rsidRPr="00133FD4">
        <w:rPr>
          <w:bCs/>
          <w:i/>
          <w:color w:val="000000"/>
        </w:rPr>
        <w:t>))</w:t>
      </w:r>
      <w:r w:rsidR="00911B69">
        <w:rPr>
          <w:bCs/>
          <w:color w:val="000000"/>
        </w:rPr>
        <w:t xml:space="preserve">  Please</w:t>
      </w:r>
      <w:proofErr w:type="gramEnd"/>
      <w:r w:rsidR="00911B69">
        <w:rPr>
          <w:bCs/>
          <w:color w:val="000000"/>
        </w:rPr>
        <w:t xml:space="preserve"> provide one trash receptacle.</w:t>
      </w:r>
    </w:p>
    <w:p w:rsidR="00133FD4" w:rsidRDefault="00133FD4" w:rsidP="007E5061">
      <w:pPr>
        <w:pStyle w:val="BodyTextIndent"/>
        <w:ind w:left="1440" w:hanging="720"/>
        <w:rPr>
          <w:bCs/>
          <w:color w:val="000000"/>
        </w:rPr>
      </w:pPr>
    </w:p>
    <w:p w:rsidR="00E046CD" w:rsidRPr="00911B69" w:rsidRDefault="00E046CD" w:rsidP="00DF07E3">
      <w:pPr>
        <w:pStyle w:val="BodyTextIndent"/>
        <w:spacing w:after="120"/>
        <w:ind w:left="1440" w:hanging="720"/>
      </w:pPr>
      <w:r>
        <w:t>B.</w:t>
      </w:r>
      <w:r>
        <w:tab/>
        <w:t xml:space="preserve">Litter receptacles shall be required at any parking lot consisting of thirty or more parking spaces operated for public use.  </w:t>
      </w:r>
      <w:r w:rsidRPr="00133FD4">
        <w:rPr>
          <w:i/>
        </w:rPr>
        <w:t xml:space="preserve">(LA RS 30: </w:t>
      </w:r>
      <w:r w:rsidRPr="00133FD4">
        <w:rPr>
          <w:bCs/>
          <w:i/>
          <w:color w:val="000000"/>
        </w:rPr>
        <w:t>§2535(C</w:t>
      </w:r>
      <w:proofErr w:type="gramStart"/>
      <w:r w:rsidRPr="00133FD4">
        <w:rPr>
          <w:bCs/>
          <w:i/>
          <w:color w:val="000000"/>
        </w:rPr>
        <w:t>))</w:t>
      </w:r>
      <w:r w:rsidR="00911B69">
        <w:rPr>
          <w:bCs/>
          <w:color w:val="000000"/>
        </w:rPr>
        <w:t xml:space="preserve">  Total</w:t>
      </w:r>
      <w:proofErr w:type="gramEnd"/>
      <w:r w:rsidR="00911B69">
        <w:rPr>
          <w:bCs/>
          <w:color w:val="000000"/>
        </w:rPr>
        <w:t xml:space="preserve"> number of receptacles required to be determined by the Planning Department considering the total number of parking stalls provided.</w:t>
      </w:r>
    </w:p>
    <w:p w:rsidR="006E0E12" w:rsidRDefault="006E0E12" w:rsidP="006E0E12">
      <w:pPr>
        <w:ind w:left="720" w:hanging="720"/>
        <w:rPr>
          <w:b/>
        </w:rPr>
      </w:pPr>
      <w:r w:rsidRPr="003C6179">
        <w:rPr>
          <w:b/>
        </w:rPr>
        <w:tab/>
      </w:r>
      <w:r w:rsidRPr="00B376CE">
        <w:rPr>
          <w:b/>
        </w:rPr>
        <w:t xml:space="preserve">COMMENTS:  </w:t>
      </w:r>
      <w:r w:rsidR="00D57339">
        <w:rPr>
          <w:b/>
        </w:rPr>
        <w:t>NO LITTER RECEPTACLES SHOWN ON PLANS</w:t>
      </w:r>
    </w:p>
    <w:p w:rsidR="006E0E12" w:rsidRDefault="006E0E12"/>
    <w:p w:rsidR="005D5800" w:rsidRDefault="005D5800" w:rsidP="00DF07E3">
      <w:pPr>
        <w:pStyle w:val="BodyTextIndent"/>
        <w:spacing w:after="120"/>
        <w:ind w:hanging="720"/>
        <w:rPr>
          <w:i/>
        </w:rPr>
      </w:pPr>
      <w:r>
        <w:t>XV</w:t>
      </w:r>
      <w:r w:rsidR="00CD62C3">
        <w:t>I</w:t>
      </w:r>
      <w:r w:rsidR="009D4794">
        <w:t>I</w:t>
      </w:r>
      <w:r>
        <w:t>.</w:t>
      </w:r>
      <w:r>
        <w:tab/>
      </w:r>
      <w:r>
        <w:rPr>
          <w:u w:val="single"/>
        </w:rPr>
        <w:t>LOCATION OF FIRE HYDRANTS</w:t>
      </w:r>
      <w:r>
        <w:t>:  Location of fire hydrants shall be indicated on the site plan.  Water mains shall be designed of sufficient size to provide at least one (1) fire hydrant to within three hundred (300) feet of all points of a structure per “hose lay”, within a commercial and industrial area</w:t>
      </w:r>
      <w:r w:rsidR="007B066A">
        <w:t xml:space="preserve"> and comply with all rules and standards of the state rating bureau</w:t>
      </w:r>
      <w:r>
        <w:t xml:space="preserve">. </w:t>
      </w:r>
      <w:r w:rsidRPr="000E282E">
        <w:rPr>
          <w:i/>
        </w:rPr>
        <w:t>(Subdivision Regulations: Sec. 4.702 (2</w:t>
      </w:r>
      <w:proofErr w:type="gramStart"/>
      <w:r w:rsidRPr="000E282E">
        <w:rPr>
          <w:i/>
        </w:rPr>
        <w:t>))</w:t>
      </w:r>
      <w:r w:rsidR="007B066A">
        <w:t xml:space="preserve">   </w:t>
      </w:r>
      <w:proofErr w:type="gramEnd"/>
      <w:r w:rsidR="007B066A">
        <w:t xml:space="preserve">Structures requiring sprinkler systems </w:t>
      </w:r>
      <w:r w:rsidR="007B066A">
        <w:lastRenderedPageBreak/>
        <w:t xml:space="preserve">shall have a hydrant "dedicated" to the sprinkler system. An additional hydrant shall be required. The hydrants shall not be fed by the same service line/main, when possible. Location and connection of the hydrant units shall be subject to the approval of the fire prevention bureau, the building official, and city engineer. </w:t>
      </w:r>
      <w:r w:rsidR="007B066A" w:rsidRPr="000E282E">
        <w:rPr>
          <w:i/>
        </w:rPr>
        <w:t>(Subdivision Regulations: Sec. 4.702 (3))</w:t>
      </w:r>
    </w:p>
    <w:p w:rsidR="00835EE6" w:rsidRPr="00835EE6" w:rsidRDefault="00835EE6" w:rsidP="00835EE6">
      <w:pPr>
        <w:pStyle w:val="BodyTextIndent"/>
        <w:rPr>
          <w:b/>
        </w:rPr>
      </w:pPr>
      <w:r>
        <w:rPr>
          <w:b/>
        </w:rPr>
        <w:t>NOTE:  The Planning Department no longer reviews the location of fire hydrants.  Please check with the Engineering Department and Fire Prevention for approval.</w:t>
      </w:r>
    </w:p>
    <w:p w:rsidR="005D5800" w:rsidRDefault="005D5800" w:rsidP="007E5061">
      <w:pPr>
        <w:pStyle w:val="BodyTextIndent"/>
        <w:ind w:hanging="720"/>
      </w:pPr>
    </w:p>
    <w:p w:rsidR="005D5800" w:rsidRDefault="005D5800" w:rsidP="00DF07E3">
      <w:pPr>
        <w:pStyle w:val="BodyTextIndent"/>
        <w:spacing w:after="120"/>
        <w:ind w:hanging="720"/>
      </w:pPr>
      <w:r>
        <w:t>XV</w:t>
      </w:r>
      <w:r w:rsidR="00CD62C3">
        <w:t>I</w:t>
      </w:r>
      <w:r w:rsidR="009D4794">
        <w:t>I</w:t>
      </w:r>
      <w:r w:rsidR="004F21CB">
        <w:t>I</w:t>
      </w:r>
      <w:r>
        <w:t>.</w:t>
      </w:r>
      <w:r>
        <w:tab/>
      </w:r>
      <w:r>
        <w:rPr>
          <w:u w:val="single"/>
        </w:rPr>
        <w:t>SIGNS</w:t>
      </w:r>
      <w:r>
        <w:t>:  All types of signage require permits.  Experience has indicated that in all too many cases, signage is an afterthought.  Signage should be part of the design process and considered an integral part of the site planning process.  A sign review and approval will be made by the P</w:t>
      </w:r>
      <w:r w:rsidR="0073437F">
        <w:t>lanning</w:t>
      </w:r>
      <w:r>
        <w:t xml:space="preserve"> Department before a permit is issued.  Submit the sign packet as a </w:t>
      </w:r>
      <w:r w:rsidRPr="00F556D9">
        <w:rPr>
          <w:b/>
          <w:u w:val="single"/>
        </w:rPr>
        <w:t>separate packet</w:t>
      </w:r>
      <w:r>
        <w:t xml:space="preserve"> for the types of signage listed below for review and approval.</w:t>
      </w:r>
      <w:r w:rsidR="0073437F">
        <w:t xml:space="preserve"> </w:t>
      </w:r>
      <w:r w:rsidR="00F556D9">
        <w:t xml:space="preserve">Reminder: Every sign will require a building permit.  </w:t>
      </w:r>
      <w:r w:rsidR="0073437F">
        <w:t>(</w:t>
      </w:r>
      <w:r w:rsidR="0073437F" w:rsidRPr="00F556D9">
        <w:rPr>
          <w:i/>
        </w:rPr>
        <w:t>Z.O. Sec. 503</w:t>
      </w:r>
      <w:r w:rsidR="00F556D9" w:rsidRPr="00F556D9">
        <w:rPr>
          <w:i/>
        </w:rPr>
        <w:t xml:space="preserve"> &amp; 504</w:t>
      </w:r>
      <w:r w:rsidR="0073437F">
        <w:t>)</w:t>
      </w:r>
    </w:p>
    <w:p w:rsidR="00E046CD" w:rsidRDefault="00E046CD" w:rsidP="00C322F2">
      <w:pPr>
        <w:pStyle w:val="BodyTextIndent"/>
        <w:ind w:left="5040" w:hanging="4320"/>
      </w:pPr>
      <w:r>
        <w:t>Freestanding Signs</w:t>
      </w:r>
      <w:r>
        <w:tab/>
      </w:r>
      <w:r w:rsidRPr="00A510AC">
        <w:rPr>
          <w:b/>
        </w:rPr>
        <w:t>Permit required</w:t>
      </w:r>
      <w:r>
        <w:rPr>
          <w:b/>
        </w:rPr>
        <w:t xml:space="preserve"> ($30).</w:t>
      </w:r>
    </w:p>
    <w:p w:rsidR="00E046CD" w:rsidRPr="00A510AC" w:rsidRDefault="00E046CD" w:rsidP="00C322F2">
      <w:pPr>
        <w:pStyle w:val="BodyTextIndent"/>
        <w:tabs>
          <w:tab w:val="left" w:pos="720"/>
        </w:tabs>
        <w:ind w:left="5040" w:hanging="5760"/>
        <w:rPr>
          <w:b/>
        </w:rPr>
      </w:pPr>
      <w:r>
        <w:tab/>
        <w:t>Fascia Signs (Building or Wall Signs)</w:t>
      </w:r>
      <w:r>
        <w:tab/>
      </w:r>
      <w:r w:rsidRPr="00A510AC">
        <w:rPr>
          <w:b/>
        </w:rPr>
        <w:t xml:space="preserve">Permit required for max. 2 per </w:t>
      </w:r>
      <w:r>
        <w:rPr>
          <w:b/>
        </w:rPr>
        <w:t>qualifying façades ($15/each).</w:t>
      </w:r>
    </w:p>
    <w:p w:rsidR="00E046CD" w:rsidRPr="00A510AC" w:rsidRDefault="00E046CD" w:rsidP="00C322F2">
      <w:pPr>
        <w:pStyle w:val="BodyTextIndent"/>
        <w:tabs>
          <w:tab w:val="left" w:pos="720"/>
        </w:tabs>
        <w:ind w:left="5040" w:hanging="5760"/>
        <w:rPr>
          <w:b/>
        </w:rPr>
      </w:pPr>
      <w:r>
        <w:tab/>
        <w:t>Directional Signs</w:t>
      </w:r>
      <w:r>
        <w:tab/>
      </w:r>
      <w:r w:rsidRPr="00A510AC">
        <w:rPr>
          <w:b/>
        </w:rPr>
        <w:t>Directional signs to be reviewed with building permit submittal.</w:t>
      </w:r>
      <w:r>
        <w:rPr>
          <w:b/>
        </w:rPr>
        <w:t xml:space="preserve">  </w:t>
      </w:r>
      <w:r w:rsidRPr="000D0795">
        <w:rPr>
          <w:b/>
          <w:highlight w:val="yellow"/>
        </w:rPr>
        <w:t>PLEASE PROVIDE DETAIL OF ANY ONSITE DIRECTIONAL SIGNAGE.</w:t>
      </w:r>
    </w:p>
    <w:p w:rsidR="00E046CD" w:rsidRPr="00A510AC" w:rsidRDefault="00E046CD" w:rsidP="00C322F2">
      <w:pPr>
        <w:pStyle w:val="BodyTextIndent"/>
        <w:tabs>
          <w:tab w:val="left" w:pos="720"/>
        </w:tabs>
        <w:ind w:left="5040" w:hanging="5040"/>
        <w:rPr>
          <w:b/>
        </w:rPr>
      </w:pPr>
      <w:r>
        <w:tab/>
        <w:t>In</w:t>
      </w:r>
      <w:r w:rsidR="00C322F2">
        <w:t>terstate Signs (if applicable)</w:t>
      </w:r>
      <w:r w:rsidR="00C322F2">
        <w:tab/>
      </w:r>
      <w:r w:rsidRPr="00A510AC">
        <w:rPr>
          <w:b/>
        </w:rPr>
        <w:t>Contact State DOTD</w:t>
      </w:r>
    </w:p>
    <w:p w:rsidR="00E046CD" w:rsidRDefault="00E046CD" w:rsidP="00DF07E3">
      <w:pPr>
        <w:pStyle w:val="BodyTextIndent"/>
        <w:tabs>
          <w:tab w:val="left" w:pos="720"/>
        </w:tabs>
        <w:spacing w:after="120"/>
        <w:ind w:left="5040" w:hanging="5760"/>
      </w:pPr>
      <w:r>
        <w:tab/>
        <w:t>Banners (Temporary Signs)</w:t>
      </w:r>
      <w:r>
        <w:tab/>
      </w:r>
      <w:r w:rsidRPr="00A510AC">
        <w:rPr>
          <w:b/>
        </w:rPr>
        <w:t>Permit required</w:t>
      </w:r>
      <w:r>
        <w:rPr>
          <w:b/>
        </w:rPr>
        <w:t xml:space="preserve"> ($10)</w:t>
      </w:r>
      <w:r w:rsidRPr="00A510AC">
        <w:rPr>
          <w:b/>
        </w:rPr>
        <w:t>.  Max. 90 days per year.  Max. 2 Banners per event.</w:t>
      </w:r>
    </w:p>
    <w:p w:rsidR="006E0E12" w:rsidRDefault="006E0E12" w:rsidP="006E0E12">
      <w:pPr>
        <w:ind w:left="720" w:hanging="720"/>
        <w:rPr>
          <w:b/>
        </w:rPr>
      </w:pPr>
      <w:r w:rsidRPr="003C6179">
        <w:rPr>
          <w:b/>
        </w:rPr>
        <w:tab/>
      </w:r>
      <w:r w:rsidRPr="00B376CE">
        <w:rPr>
          <w:b/>
        </w:rPr>
        <w:t xml:space="preserve">COMMENTS:  </w:t>
      </w:r>
      <w:r w:rsidR="00D57339">
        <w:rPr>
          <w:b/>
        </w:rPr>
        <w:t>NO SIGNAGE INDICATED</w:t>
      </w:r>
    </w:p>
    <w:p w:rsidR="00E046CD" w:rsidRDefault="00E046CD" w:rsidP="00E046CD">
      <w:pPr>
        <w:pStyle w:val="BodyTextIndent"/>
        <w:ind w:hanging="720"/>
      </w:pPr>
    </w:p>
    <w:p w:rsidR="005B6181" w:rsidRDefault="005D5800" w:rsidP="00DF07E3">
      <w:pPr>
        <w:pStyle w:val="BodyTextIndent"/>
        <w:spacing w:after="120"/>
        <w:ind w:hanging="720"/>
      </w:pPr>
      <w:r>
        <w:t>X</w:t>
      </w:r>
      <w:r w:rsidR="00CD62C3">
        <w:t>IX</w:t>
      </w:r>
      <w:r>
        <w:t>.</w:t>
      </w:r>
      <w:r w:rsidR="00CD62C3">
        <w:tab/>
      </w:r>
      <w:r>
        <w:rPr>
          <w:u w:val="single"/>
        </w:rPr>
        <w:t>EXTERIOR LIGHTING</w:t>
      </w:r>
      <w:r>
        <w:t>:  Section 2.19(J) in the Zoning O</w:t>
      </w:r>
      <w:r w:rsidR="00FC6516">
        <w:t xml:space="preserve">rdinance regulates glare. </w:t>
      </w:r>
    </w:p>
    <w:p w:rsidR="005B6181" w:rsidRDefault="005B6181" w:rsidP="007E5061">
      <w:pPr>
        <w:pStyle w:val="BodyTextIndent"/>
        <w:numPr>
          <w:ilvl w:val="0"/>
          <w:numId w:val="20"/>
        </w:numPr>
      </w:pPr>
      <w:r>
        <w:t xml:space="preserve">Commercial and Industrial Light Standards – No use in any district shall be operated so as to produce direct sky-reflected glare, or direct illumination, across the adjacent property line from a visible source of illumination of such intensity as to create a nuisance, or traffic hazard, or detract from the use or employment of adjacent property.  Residential lighting fixtures shall be directed or shaded to prohibit the intensity of light to exceed one-half foot-candle as measured at any adjacent residential property line.  </w:t>
      </w:r>
      <w:r w:rsidRPr="005B6181">
        <w:rPr>
          <w:iCs/>
        </w:rPr>
        <w:t xml:space="preserve">Commercial </w:t>
      </w:r>
      <w:r>
        <w:t xml:space="preserve">lighting fixtures shall be directed and shaded to prohibit the intensity of light to exceed one (1) foot-candle as measured at any adjacent property line. </w:t>
      </w:r>
      <w:r w:rsidR="000E282E">
        <w:t xml:space="preserve"> </w:t>
      </w:r>
      <w:r w:rsidRPr="008310CE">
        <w:rPr>
          <w:i/>
        </w:rPr>
        <w:t>(Z.O. Sec. 2.19 (</w:t>
      </w:r>
      <w:proofErr w:type="gramStart"/>
      <w:r w:rsidRPr="008310CE">
        <w:rPr>
          <w:i/>
        </w:rPr>
        <w:t>J(</w:t>
      </w:r>
      <w:proofErr w:type="gramEnd"/>
      <w:r w:rsidRPr="008310CE">
        <w:rPr>
          <w:i/>
        </w:rPr>
        <w:t>4</w:t>
      </w:r>
      <w:r w:rsidR="008310CE" w:rsidRPr="008310CE">
        <w:rPr>
          <w:i/>
        </w:rPr>
        <w:t>)</w:t>
      </w:r>
      <w:r w:rsidRPr="008310CE">
        <w:rPr>
          <w:i/>
        </w:rPr>
        <w:t>))</w:t>
      </w:r>
      <w:r w:rsidR="00F9730B">
        <w:t xml:space="preserve"> </w:t>
      </w:r>
    </w:p>
    <w:p w:rsidR="00F9730B" w:rsidRDefault="00F9730B" w:rsidP="00DF07E3">
      <w:pPr>
        <w:pStyle w:val="BodyTextIndent"/>
        <w:spacing w:before="120" w:after="120"/>
        <w:ind w:left="1440"/>
      </w:pPr>
      <w:r>
        <w:t>Please submit exterior lighting details that show number of foot-candles measured at property lines, and/or submit a letter stating that Section 2.19(J) of the City of Slidell Zoning Ordinance will not be violated.</w:t>
      </w:r>
    </w:p>
    <w:p w:rsidR="006E0E12" w:rsidRDefault="006E0E12" w:rsidP="006E0E12">
      <w:pPr>
        <w:ind w:left="720" w:hanging="720"/>
        <w:rPr>
          <w:b/>
        </w:rPr>
      </w:pPr>
      <w:r w:rsidRPr="003C6179">
        <w:rPr>
          <w:b/>
        </w:rPr>
        <w:tab/>
      </w:r>
      <w:r w:rsidRPr="00B376CE">
        <w:rPr>
          <w:b/>
        </w:rPr>
        <w:t xml:space="preserve">COMMENTS:  </w:t>
      </w:r>
      <w:r w:rsidR="00D57339">
        <w:rPr>
          <w:b/>
        </w:rPr>
        <w:t>UNKNOWN; NO LIGHTING SHOWN ON ELEVATIONS</w:t>
      </w:r>
    </w:p>
    <w:p w:rsidR="006E0E12" w:rsidRDefault="006E0E12"/>
    <w:p w:rsidR="005B6181" w:rsidRDefault="005B6181" w:rsidP="00DF07E3">
      <w:pPr>
        <w:pStyle w:val="BodyTextIndent"/>
        <w:spacing w:after="120"/>
        <w:ind w:left="1440" w:hanging="720"/>
      </w:pPr>
      <w:r>
        <w:t>B.</w:t>
      </w:r>
      <w:r>
        <w:tab/>
        <w:t xml:space="preserve">Hours of Operation – Lighting of parking or loading areas shall, except for emergency or safety lighting, cease at or before the hour of midnight when these areas face a residential district where the distance from the nearest light to the </w:t>
      </w:r>
      <w:r>
        <w:lastRenderedPageBreak/>
        <w:t>nearest residence is less than one thousand (1,000) feet, except in those instances in which a business establishment is open and business is being conducted aft</w:t>
      </w:r>
      <w:r w:rsidR="008310CE">
        <w:t xml:space="preserve">er midnight. </w:t>
      </w:r>
      <w:r w:rsidR="000E282E">
        <w:t xml:space="preserve"> </w:t>
      </w:r>
      <w:r w:rsidR="008310CE" w:rsidRPr="008310CE">
        <w:rPr>
          <w:i/>
        </w:rPr>
        <w:t>(Z.O. Sec. 2.19 (J</w:t>
      </w:r>
      <w:r w:rsidRPr="008310CE">
        <w:rPr>
          <w:i/>
        </w:rPr>
        <w:t>(4</w:t>
      </w:r>
      <w:r w:rsidR="008310CE" w:rsidRPr="008310CE">
        <w:rPr>
          <w:i/>
        </w:rPr>
        <w:t>(a)</w:t>
      </w:r>
      <w:r w:rsidRPr="008310CE">
        <w:rPr>
          <w:i/>
        </w:rPr>
        <w:t>))</w:t>
      </w:r>
    </w:p>
    <w:p w:rsidR="006E0E12" w:rsidRDefault="006E0E12" w:rsidP="006E0E12">
      <w:pPr>
        <w:ind w:left="720" w:hanging="720"/>
        <w:rPr>
          <w:b/>
        </w:rPr>
      </w:pPr>
      <w:r w:rsidRPr="003C6179">
        <w:rPr>
          <w:b/>
        </w:rPr>
        <w:tab/>
      </w:r>
      <w:r w:rsidRPr="00B376CE">
        <w:rPr>
          <w:b/>
        </w:rPr>
        <w:t xml:space="preserve">COMMENTS:  </w:t>
      </w:r>
      <w:r w:rsidR="00D57339">
        <w:rPr>
          <w:b/>
        </w:rPr>
        <w:t>N/A</w:t>
      </w:r>
    </w:p>
    <w:p w:rsidR="006E0E12" w:rsidRDefault="006E0E12"/>
    <w:p w:rsidR="008310CE" w:rsidRDefault="008310CE" w:rsidP="00DF07E3">
      <w:pPr>
        <w:pStyle w:val="BodyTextIndent"/>
        <w:spacing w:after="120"/>
        <w:ind w:left="1440" w:hanging="720"/>
      </w:pPr>
      <w:r>
        <w:t>C</w:t>
      </w:r>
      <w:r w:rsidR="000868E1">
        <w:t>.</w:t>
      </w:r>
      <w:r>
        <w:tab/>
        <w:t xml:space="preserve">Blinking or Intermittent Lights – No exterior lights that blink or shine with an intermittent phase are permitted in any district, except as part of Christmas decorations. </w:t>
      </w:r>
      <w:r w:rsidR="000E282E">
        <w:t xml:space="preserve"> </w:t>
      </w:r>
      <w:r w:rsidRPr="008310CE">
        <w:rPr>
          <w:i/>
        </w:rPr>
        <w:t>(Z.O. Sec. 2.19 (</w:t>
      </w:r>
      <w:proofErr w:type="gramStart"/>
      <w:r w:rsidRPr="008310CE">
        <w:rPr>
          <w:i/>
        </w:rPr>
        <w:t>J(</w:t>
      </w:r>
      <w:proofErr w:type="gramEnd"/>
      <w:r w:rsidRPr="008310CE">
        <w:rPr>
          <w:i/>
        </w:rPr>
        <w:t>5))</w:t>
      </w:r>
      <w:r>
        <w:t xml:space="preserve">  This includes signs.</w:t>
      </w:r>
    </w:p>
    <w:p w:rsidR="006E0E12" w:rsidRDefault="006E0E12" w:rsidP="006E0E12">
      <w:pPr>
        <w:ind w:left="720" w:hanging="720"/>
        <w:rPr>
          <w:b/>
        </w:rPr>
      </w:pPr>
      <w:r w:rsidRPr="003C6179">
        <w:rPr>
          <w:b/>
        </w:rPr>
        <w:tab/>
      </w:r>
      <w:r w:rsidRPr="00B376CE">
        <w:rPr>
          <w:b/>
        </w:rPr>
        <w:t xml:space="preserve">COMMENTS:  </w:t>
      </w:r>
      <w:r w:rsidR="00D57339">
        <w:rPr>
          <w:b/>
        </w:rPr>
        <w:t>N/A</w:t>
      </w:r>
    </w:p>
    <w:p w:rsidR="006E0E12" w:rsidRDefault="006E0E12"/>
    <w:p w:rsidR="000868E1" w:rsidRDefault="00361881" w:rsidP="00DF07E3">
      <w:pPr>
        <w:pStyle w:val="BodyTextIndent"/>
        <w:spacing w:after="120"/>
        <w:ind w:hanging="720"/>
      </w:pPr>
      <w:r>
        <w:t>XX.</w:t>
      </w:r>
      <w:r>
        <w:tab/>
      </w:r>
      <w:r w:rsidR="00803E14">
        <w:rPr>
          <w:u w:val="single"/>
        </w:rPr>
        <w:t>CONSTRUCTION LAYDOWN AND TIME RESTRICTIONS</w:t>
      </w:r>
      <w:r>
        <w:t xml:space="preserve">:  </w:t>
      </w:r>
    </w:p>
    <w:p w:rsidR="00803E14" w:rsidRDefault="006E0E12" w:rsidP="006E0E12">
      <w:pPr>
        <w:pStyle w:val="BodyTextIndent"/>
      </w:pPr>
      <w:r>
        <w:t>A.</w:t>
      </w:r>
      <w:r>
        <w:tab/>
      </w:r>
      <w:r w:rsidR="00803E14">
        <w:t>Construction Laydown Plan:  Provide plans showing</w:t>
      </w:r>
    </w:p>
    <w:p w:rsidR="00803E14" w:rsidRDefault="00803E14" w:rsidP="00803E14">
      <w:pPr>
        <w:pStyle w:val="BodyTextIndent"/>
        <w:numPr>
          <w:ilvl w:val="1"/>
          <w:numId w:val="32"/>
        </w:numPr>
      </w:pPr>
      <w:r>
        <w:t>Location and composition of Construction entrance</w:t>
      </w:r>
    </w:p>
    <w:p w:rsidR="00803E14" w:rsidRDefault="00803E14" w:rsidP="00803E14">
      <w:pPr>
        <w:pStyle w:val="BodyTextIndent"/>
        <w:numPr>
          <w:ilvl w:val="1"/>
          <w:numId w:val="32"/>
        </w:numPr>
      </w:pPr>
      <w:r>
        <w:t>Location of Construction Dumpster</w:t>
      </w:r>
    </w:p>
    <w:p w:rsidR="00803E14" w:rsidRDefault="00803E14" w:rsidP="00803E14">
      <w:pPr>
        <w:pStyle w:val="BodyTextIndent"/>
        <w:numPr>
          <w:ilvl w:val="1"/>
          <w:numId w:val="32"/>
        </w:numPr>
      </w:pPr>
      <w:r>
        <w:t>Equipment and Material Staging Areas</w:t>
      </w:r>
    </w:p>
    <w:p w:rsidR="00803E14" w:rsidRDefault="00803E14" w:rsidP="00DF07E3">
      <w:pPr>
        <w:pStyle w:val="BodyTextIndent"/>
        <w:numPr>
          <w:ilvl w:val="1"/>
          <w:numId w:val="32"/>
        </w:numPr>
        <w:spacing w:after="120"/>
      </w:pPr>
      <w:r>
        <w:t>Port-a-Johns</w:t>
      </w:r>
    </w:p>
    <w:p w:rsidR="00803E14" w:rsidRDefault="006E0E12" w:rsidP="006E0E12">
      <w:pPr>
        <w:pStyle w:val="BodyTextIndent"/>
      </w:pPr>
      <w:r>
        <w:t>B.</w:t>
      </w:r>
      <w:r>
        <w:tab/>
      </w:r>
      <w:r w:rsidR="00803E14">
        <w:t xml:space="preserve">Time Restrictions.  </w:t>
      </w:r>
    </w:p>
    <w:p w:rsidR="00803E14" w:rsidRDefault="00803E14" w:rsidP="00803E14">
      <w:pPr>
        <w:pStyle w:val="BodyTextIndent"/>
        <w:numPr>
          <w:ilvl w:val="1"/>
          <w:numId w:val="32"/>
        </w:numPr>
      </w:pPr>
      <w:r>
        <w:t xml:space="preserve">Construction is limited to Monday to Saturday between Beginning Morning and End Evening Civil Twilight. Contact Planning Division for Civil </w:t>
      </w:r>
      <w:r w:rsidR="0043444D">
        <w:t>Twilight</w:t>
      </w:r>
      <w:r>
        <w:t xml:space="preserve"> Times for City of Slidell.</w:t>
      </w:r>
    </w:p>
    <w:p w:rsidR="00803E14" w:rsidRDefault="00803E14" w:rsidP="00DF07E3">
      <w:pPr>
        <w:pStyle w:val="BodyTextIndent"/>
        <w:numPr>
          <w:ilvl w:val="1"/>
          <w:numId w:val="32"/>
        </w:numPr>
        <w:spacing w:after="120"/>
      </w:pPr>
      <w:r>
        <w:t>Construction outside of above hours is approved on case by case basis by City Chief of Staff.  Submit request to Planning Division with Date, Times, Activities, Reason, and whether neighbors have been contacted.  Planning will submit to Chief of Staff and notify applicant of approval and if Chief of Staff has conditions that must be met.</w:t>
      </w:r>
    </w:p>
    <w:p w:rsidR="00803E14" w:rsidRDefault="006E0E12" w:rsidP="006E0E12">
      <w:pPr>
        <w:pStyle w:val="BodyTextIndent"/>
        <w:spacing w:after="120"/>
        <w:ind w:left="1440" w:hanging="720"/>
      </w:pPr>
      <w:r>
        <w:t>C.</w:t>
      </w:r>
      <w:r>
        <w:tab/>
      </w:r>
      <w:r w:rsidR="00803E14">
        <w:t xml:space="preserve">Blocking of Streets or Public ROW.  If you require to block/use Public ROW for offloading or other construction activities you must provide date, time, and temporary traffic control measures (cones, flagmen, signs) to Planning for approval for City Streets.  For State Highways you must get approval from LADOTD District 62.   </w:t>
      </w:r>
    </w:p>
    <w:p w:rsidR="006E0E12" w:rsidRPr="006E0E12" w:rsidRDefault="006E0E12" w:rsidP="006E0E12">
      <w:pPr>
        <w:pStyle w:val="BodyTextIndent3"/>
        <w:rPr>
          <w:bCs w:val="0"/>
        </w:rPr>
      </w:pPr>
      <w:r w:rsidRPr="006E0E12">
        <w:rPr>
          <w:bCs w:val="0"/>
        </w:rPr>
        <w:t xml:space="preserve">COMMENTS:  </w:t>
      </w:r>
      <w:r w:rsidR="00D57339">
        <w:rPr>
          <w:bCs w:val="0"/>
        </w:rPr>
        <w:t>NO INDICATION FOR CONSTRUCTION SCHEDULES AND TIME RESTRICTIONS</w:t>
      </w:r>
      <w:r w:rsidR="00A1024F">
        <w:rPr>
          <w:bCs w:val="0"/>
        </w:rPr>
        <w:t>-</w:t>
      </w:r>
      <w:r w:rsidR="009D237D">
        <w:rPr>
          <w:bCs w:val="0"/>
        </w:rPr>
        <w:t xml:space="preserve"> PROVIDE ACKNOWLEDGEMENT LETTERS FROM OWNER AND CONTRACTOR</w:t>
      </w:r>
      <w:r w:rsidR="00A1024F">
        <w:rPr>
          <w:bCs w:val="0"/>
        </w:rPr>
        <w:t>; PROVIDE INORMATION ON LAYDOWN YARD.</w:t>
      </w:r>
    </w:p>
    <w:p w:rsidR="00803E14" w:rsidRDefault="00803E14" w:rsidP="007E5061">
      <w:pPr>
        <w:pStyle w:val="BodyTextIndent"/>
        <w:ind w:left="1440" w:hanging="720"/>
      </w:pPr>
    </w:p>
    <w:sectPr w:rsidR="00803E14" w:rsidSect="008C3A66">
      <w:headerReference w:type="default" r:id="rId11"/>
      <w:footerReference w:type="even" r:id="rId12"/>
      <w:footerReference w:type="default" r:id="rId13"/>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94D" w:rsidRDefault="007D594D">
      <w:r>
        <w:separator/>
      </w:r>
    </w:p>
  </w:endnote>
  <w:endnote w:type="continuationSeparator" w:id="0">
    <w:p w:rsidR="007D594D" w:rsidRDefault="007D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4D" w:rsidRDefault="007D59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594D" w:rsidRDefault="007D59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4D" w:rsidRDefault="007D594D" w:rsidP="00A35080">
    <w:pPr>
      <w:pStyle w:val="Footer"/>
      <w:pBdr>
        <w:top w:val="single" w:sz="12" w:space="1" w:color="auto"/>
      </w:pBdr>
      <w:tabs>
        <w:tab w:val="clear" w:pos="4320"/>
        <w:tab w:val="clear" w:pos="8640"/>
        <w:tab w:val="right" w:pos="9360"/>
      </w:tabs>
      <w:ind w:right="-720" w:hanging="720"/>
    </w:pPr>
    <w:r>
      <w:tab/>
      <w:t>Planning Review –</w:t>
    </w:r>
    <w:r w:rsidR="00776DFA">
      <w:t xml:space="preserve"> </w:t>
    </w:r>
    <w:r>
      <w:tab/>
      <w:t>Page -</w:t>
    </w:r>
    <w:r>
      <w:fldChar w:fldCharType="begin"/>
    </w:r>
    <w:r>
      <w:instrText xml:space="preserve"> PAGE   \* MERGEFORMAT </w:instrText>
    </w:r>
    <w:r>
      <w:fldChar w:fldCharType="separate"/>
    </w:r>
    <w:r w:rsidR="005E2B6B">
      <w:rPr>
        <w:noProof/>
      </w:rPr>
      <w:t>3</w:t>
    </w:r>
    <w:r>
      <w:rPr>
        <w:noProof/>
      </w:rPr>
      <w:fldChar w:fldCharType="end"/>
    </w:r>
    <w:r>
      <w:t>-</w:t>
    </w:r>
  </w:p>
  <w:p w:rsidR="007D594D" w:rsidRDefault="007D594D" w:rsidP="006F6DB9">
    <w:pPr>
      <w:pStyle w:val="Footer"/>
      <w:tabs>
        <w:tab w:val="clear" w:pos="4320"/>
        <w:tab w:val="clear" w:pos="8640"/>
        <w:tab w:val="right" w:pos="9360"/>
      </w:tabs>
    </w:pPr>
    <w:r>
      <w:t xml:space="preserve">Project:  </w:t>
    </w:r>
    <w:r>
      <w:tab/>
    </w:r>
    <w:r w:rsidR="00776DFA">
      <w:t>Date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94D" w:rsidRDefault="007D594D">
      <w:r>
        <w:separator/>
      </w:r>
    </w:p>
  </w:footnote>
  <w:footnote w:type="continuationSeparator" w:id="0">
    <w:p w:rsidR="007D594D" w:rsidRDefault="007D59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4D" w:rsidRDefault="007D594D" w:rsidP="00A35080">
    <w:pPr>
      <w:pStyle w:val="Header"/>
      <w:pBdr>
        <w:top w:val="single" w:sz="12" w:space="1" w:color="auto"/>
      </w:pBdr>
      <w:tabs>
        <w:tab w:val="clear" w:pos="9360"/>
      </w:tabs>
      <w:ind w:left="-720" w:right="-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6E9"/>
    <w:multiLevelType w:val="hybridMultilevel"/>
    <w:tmpl w:val="F00E1066"/>
    <w:lvl w:ilvl="0" w:tplc="9F2A8B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670A5"/>
    <w:multiLevelType w:val="hybridMultilevel"/>
    <w:tmpl w:val="0BECC7C2"/>
    <w:lvl w:ilvl="0" w:tplc="1D8C06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C3349"/>
    <w:multiLevelType w:val="hybridMultilevel"/>
    <w:tmpl w:val="58D20BA0"/>
    <w:lvl w:ilvl="0" w:tplc="96D25C6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D70DC"/>
    <w:multiLevelType w:val="hybridMultilevel"/>
    <w:tmpl w:val="F8880B12"/>
    <w:lvl w:ilvl="0" w:tplc="64FA21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351B88"/>
    <w:multiLevelType w:val="hybridMultilevel"/>
    <w:tmpl w:val="213095A6"/>
    <w:lvl w:ilvl="0" w:tplc="E8FA4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3C2916"/>
    <w:multiLevelType w:val="hybridMultilevel"/>
    <w:tmpl w:val="50A8B9FA"/>
    <w:lvl w:ilvl="0" w:tplc="6A4C5DA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100139"/>
    <w:multiLevelType w:val="hybridMultilevel"/>
    <w:tmpl w:val="BBAC6CAE"/>
    <w:lvl w:ilvl="0" w:tplc="101A2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284650"/>
    <w:multiLevelType w:val="hybridMultilevel"/>
    <w:tmpl w:val="679070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E0E07"/>
    <w:multiLevelType w:val="hybridMultilevel"/>
    <w:tmpl w:val="E1E4671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13675C"/>
    <w:multiLevelType w:val="multilevel"/>
    <w:tmpl w:val="045A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355E4"/>
    <w:multiLevelType w:val="hybridMultilevel"/>
    <w:tmpl w:val="463CE70E"/>
    <w:lvl w:ilvl="0" w:tplc="6AD285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3967E8"/>
    <w:multiLevelType w:val="hybridMultilevel"/>
    <w:tmpl w:val="FA960202"/>
    <w:lvl w:ilvl="0" w:tplc="F600E5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A59BF"/>
    <w:multiLevelType w:val="hybridMultilevel"/>
    <w:tmpl w:val="40DC9BC0"/>
    <w:lvl w:ilvl="0" w:tplc="17B01E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A5312E"/>
    <w:multiLevelType w:val="hybridMultilevel"/>
    <w:tmpl w:val="788028E2"/>
    <w:lvl w:ilvl="0" w:tplc="625A9D8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0F68C8"/>
    <w:multiLevelType w:val="hybridMultilevel"/>
    <w:tmpl w:val="3EBE48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CE374B"/>
    <w:multiLevelType w:val="hybridMultilevel"/>
    <w:tmpl w:val="E390CE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C1E2DC7"/>
    <w:multiLevelType w:val="hybridMultilevel"/>
    <w:tmpl w:val="C75E18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C782152"/>
    <w:multiLevelType w:val="hybridMultilevel"/>
    <w:tmpl w:val="B77ED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D273B"/>
    <w:multiLevelType w:val="hybridMultilevel"/>
    <w:tmpl w:val="0F7EBAEC"/>
    <w:lvl w:ilvl="0" w:tplc="663C646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5D32792"/>
    <w:multiLevelType w:val="hybridMultilevel"/>
    <w:tmpl w:val="16A61E3C"/>
    <w:lvl w:ilvl="0" w:tplc="D916B2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E4276B"/>
    <w:multiLevelType w:val="hybridMultilevel"/>
    <w:tmpl w:val="45AE9774"/>
    <w:lvl w:ilvl="0" w:tplc="B5948350">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B46451"/>
    <w:multiLevelType w:val="hybridMultilevel"/>
    <w:tmpl w:val="69F4357E"/>
    <w:lvl w:ilvl="0" w:tplc="C1F0A0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301A2E"/>
    <w:multiLevelType w:val="hybridMultilevel"/>
    <w:tmpl w:val="1FE4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D1173"/>
    <w:multiLevelType w:val="hybridMultilevel"/>
    <w:tmpl w:val="17B0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4532F"/>
    <w:multiLevelType w:val="hybridMultilevel"/>
    <w:tmpl w:val="89BC9B34"/>
    <w:lvl w:ilvl="0" w:tplc="C7021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055590"/>
    <w:multiLevelType w:val="hybridMultilevel"/>
    <w:tmpl w:val="C082BEE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A47A9"/>
    <w:multiLevelType w:val="hybridMultilevel"/>
    <w:tmpl w:val="9F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E4F5C"/>
    <w:multiLevelType w:val="hybridMultilevel"/>
    <w:tmpl w:val="A11E9698"/>
    <w:lvl w:ilvl="0" w:tplc="37482DC0">
      <w:start w:val="1"/>
      <w:numFmt w:val="upperLetter"/>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9E5970"/>
    <w:multiLevelType w:val="hybridMultilevel"/>
    <w:tmpl w:val="32CAD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4EC0"/>
    <w:multiLevelType w:val="hybridMultilevel"/>
    <w:tmpl w:val="EBB0716A"/>
    <w:lvl w:ilvl="0" w:tplc="F6AE0E2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583921"/>
    <w:multiLevelType w:val="hybridMultilevel"/>
    <w:tmpl w:val="1284AB26"/>
    <w:lvl w:ilvl="0" w:tplc="C7908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B2079A"/>
    <w:multiLevelType w:val="hybridMultilevel"/>
    <w:tmpl w:val="889C691A"/>
    <w:lvl w:ilvl="0" w:tplc="C8E200B6">
      <w:start w:val="1"/>
      <w:numFmt w:val="decimal"/>
      <w:lvlText w:val="%1."/>
      <w:lvlJc w:val="left"/>
      <w:pPr>
        <w:tabs>
          <w:tab w:val="num" w:pos="2160"/>
        </w:tabs>
        <w:ind w:left="2160" w:hanging="720"/>
      </w:pPr>
      <w:rPr>
        <w:rFonts w:hint="default"/>
      </w:rPr>
    </w:lvl>
    <w:lvl w:ilvl="1" w:tplc="96D25C66">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B08308B"/>
    <w:multiLevelType w:val="hybridMultilevel"/>
    <w:tmpl w:val="9CA84D40"/>
    <w:lvl w:ilvl="0" w:tplc="85E4FB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8"/>
  </w:num>
  <w:num w:numId="3">
    <w:abstractNumId w:val="31"/>
  </w:num>
  <w:num w:numId="4">
    <w:abstractNumId w:val="1"/>
  </w:num>
  <w:num w:numId="5">
    <w:abstractNumId w:val="32"/>
  </w:num>
  <w:num w:numId="6">
    <w:abstractNumId w:val="4"/>
  </w:num>
  <w:num w:numId="7">
    <w:abstractNumId w:val="6"/>
  </w:num>
  <w:num w:numId="8">
    <w:abstractNumId w:val="25"/>
  </w:num>
  <w:num w:numId="9">
    <w:abstractNumId w:val="7"/>
  </w:num>
  <w:num w:numId="10">
    <w:abstractNumId w:val="21"/>
  </w:num>
  <w:num w:numId="11">
    <w:abstractNumId w:val="19"/>
  </w:num>
  <w:num w:numId="12">
    <w:abstractNumId w:val="3"/>
  </w:num>
  <w:num w:numId="13">
    <w:abstractNumId w:val="8"/>
  </w:num>
  <w:num w:numId="14">
    <w:abstractNumId w:val="24"/>
  </w:num>
  <w:num w:numId="15">
    <w:abstractNumId w:val="13"/>
  </w:num>
  <w:num w:numId="16">
    <w:abstractNumId w:val="20"/>
  </w:num>
  <w:num w:numId="17">
    <w:abstractNumId w:val="10"/>
  </w:num>
  <w:num w:numId="18">
    <w:abstractNumId w:val="0"/>
  </w:num>
  <w:num w:numId="19">
    <w:abstractNumId w:val="30"/>
  </w:num>
  <w:num w:numId="20">
    <w:abstractNumId w:val="12"/>
  </w:num>
  <w:num w:numId="21">
    <w:abstractNumId w:val="2"/>
  </w:num>
  <w:num w:numId="22">
    <w:abstractNumId w:val="29"/>
  </w:num>
  <w:num w:numId="23">
    <w:abstractNumId w:val="17"/>
  </w:num>
  <w:num w:numId="24">
    <w:abstractNumId w:val="16"/>
  </w:num>
  <w:num w:numId="25">
    <w:abstractNumId w:val="23"/>
  </w:num>
  <w:num w:numId="26">
    <w:abstractNumId w:val="26"/>
  </w:num>
  <w:num w:numId="27">
    <w:abstractNumId w:val="28"/>
  </w:num>
  <w:num w:numId="28">
    <w:abstractNumId w:val="15"/>
  </w:num>
  <w:num w:numId="29">
    <w:abstractNumId w:val="22"/>
  </w:num>
  <w:num w:numId="30">
    <w:abstractNumId w:val="14"/>
  </w:num>
  <w:num w:numId="31">
    <w:abstractNumId w:val="9"/>
  </w:num>
  <w:num w:numId="32">
    <w:abstractNumId w:val="2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ocumentProtection w:edit="readOnly" w:enforcement="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3B"/>
    <w:rsid w:val="00011FC3"/>
    <w:rsid w:val="00012414"/>
    <w:rsid w:val="0001271F"/>
    <w:rsid w:val="0002036C"/>
    <w:rsid w:val="00020D11"/>
    <w:rsid w:val="000366BC"/>
    <w:rsid w:val="000407FA"/>
    <w:rsid w:val="00040FC8"/>
    <w:rsid w:val="00044544"/>
    <w:rsid w:val="00047B11"/>
    <w:rsid w:val="00052D54"/>
    <w:rsid w:val="00061604"/>
    <w:rsid w:val="000635E7"/>
    <w:rsid w:val="0007441F"/>
    <w:rsid w:val="000747EB"/>
    <w:rsid w:val="000868E1"/>
    <w:rsid w:val="00092D7F"/>
    <w:rsid w:val="00095A05"/>
    <w:rsid w:val="00095DFA"/>
    <w:rsid w:val="000A75B1"/>
    <w:rsid w:val="000C1AA9"/>
    <w:rsid w:val="000C2D48"/>
    <w:rsid w:val="000C584F"/>
    <w:rsid w:val="000D270D"/>
    <w:rsid w:val="000E0E55"/>
    <w:rsid w:val="000E1359"/>
    <w:rsid w:val="000E282E"/>
    <w:rsid w:val="00121910"/>
    <w:rsid w:val="00122149"/>
    <w:rsid w:val="00125DE5"/>
    <w:rsid w:val="00132C88"/>
    <w:rsid w:val="00132EBE"/>
    <w:rsid w:val="00133FD4"/>
    <w:rsid w:val="00134213"/>
    <w:rsid w:val="00135BFB"/>
    <w:rsid w:val="0013632A"/>
    <w:rsid w:val="001403B5"/>
    <w:rsid w:val="001432A6"/>
    <w:rsid w:val="001616B5"/>
    <w:rsid w:val="0017006A"/>
    <w:rsid w:val="00171538"/>
    <w:rsid w:val="00172A81"/>
    <w:rsid w:val="00180B35"/>
    <w:rsid w:val="001835A2"/>
    <w:rsid w:val="00187615"/>
    <w:rsid w:val="001B6085"/>
    <w:rsid w:val="001C49C3"/>
    <w:rsid w:val="001C5413"/>
    <w:rsid w:val="001D0CCD"/>
    <w:rsid w:val="001E142F"/>
    <w:rsid w:val="001F555C"/>
    <w:rsid w:val="0021669C"/>
    <w:rsid w:val="002230EE"/>
    <w:rsid w:val="0024113F"/>
    <w:rsid w:val="00245C11"/>
    <w:rsid w:val="002863CB"/>
    <w:rsid w:val="0028675F"/>
    <w:rsid w:val="00287C60"/>
    <w:rsid w:val="00291C88"/>
    <w:rsid w:val="002A21FC"/>
    <w:rsid w:val="002A2704"/>
    <w:rsid w:val="002A70A9"/>
    <w:rsid w:val="002B02E1"/>
    <w:rsid w:val="002B7D24"/>
    <w:rsid w:val="002C2DD1"/>
    <w:rsid w:val="002C4F6B"/>
    <w:rsid w:val="002D0239"/>
    <w:rsid w:val="002D0488"/>
    <w:rsid w:val="002E1B66"/>
    <w:rsid w:val="00303976"/>
    <w:rsid w:val="00304C8F"/>
    <w:rsid w:val="00322A91"/>
    <w:rsid w:val="003233D1"/>
    <w:rsid w:val="003314D6"/>
    <w:rsid w:val="00343B98"/>
    <w:rsid w:val="00351C52"/>
    <w:rsid w:val="003578A8"/>
    <w:rsid w:val="00361881"/>
    <w:rsid w:val="003729AB"/>
    <w:rsid w:val="00375334"/>
    <w:rsid w:val="00381842"/>
    <w:rsid w:val="00383044"/>
    <w:rsid w:val="003A3564"/>
    <w:rsid w:val="003B11EC"/>
    <w:rsid w:val="003B4CDA"/>
    <w:rsid w:val="003C07E7"/>
    <w:rsid w:val="003C6179"/>
    <w:rsid w:val="003E3708"/>
    <w:rsid w:val="003F5B16"/>
    <w:rsid w:val="004073F7"/>
    <w:rsid w:val="004328A1"/>
    <w:rsid w:val="00433C9F"/>
    <w:rsid w:val="0043444D"/>
    <w:rsid w:val="00440F65"/>
    <w:rsid w:val="00444474"/>
    <w:rsid w:val="00445C5F"/>
    <w:rsid w:val="00451A6B"/>
    <w:rsid w:val="004577A7"/>
    <w:rsid w:val="00473338"/>
    <w:rsid w:val="00476F28"/>
    <w:rsid w:val="00483DE6"/>
    <w:rsid w:val="00490059"/>
    <w:rsid w:val="004A3D8F"/>
    <w:rsid w:val="004A4DA1"/>
    <w:rsid w:val="004A7B4C"/>
    <w:rsid w:val="004B39E9"/>
    <w:rsid w:val="004C58B5"/>
    <w:rsid w:val="004D01B2"/>
    <w:rsid w:val="004E009C"/>
    <w:rsid w:val="004E0BEA"/>
    <w:rsid w:val="004E1641"/>
    <w:rsid w:val="004E3B15"/>
    <w:rsid w:val="004F21CB"/>
    <w:rsid w:val="00502759"/>
    <w:rsid w:val="00502A6E"/>
    <w:rsid w:val="0050744D"/>
    <w:rsid w:val="00521D61"/>
    <w:rsid w:val="00527DA4"/>
    <w:rsid w:val="0053334B"/>
    <w:rsid w:val="00533EB2"/>
    <w:rsid w:val="00555D94"/>
    <w:rsid w:val="00555E86"/>
    <w:rsid w:val="005566FE"/>
    <w:rsid w:val="00576BAA"/>
    <w:rsid w:val="00591386"/>
    <w:rsid w:val="00592615"/>
    <w:rsid w:val="00597ED6"/>
    <w:rsid w:val="005A338C"/>
    <w:rsid w:val="005B0F26"/>
    <w:rsid w:val="005B6181"/>
    <w:rsid w:val="005D018E"/>
    <w:rsid w:val="005D30E6"/>
    <w:rsid w:val="005D5800"/>
    <w:rsid w:val="005D7F6E"/>
    <w:rsid w:val="005E05A4"/>
    <w:rsid w:val="005E2B6B"/>
    <w:rsid w:val="0060493F"/>
    <w:rsid w:val="006073D1"/>
    <w:rsid w:val="006117B3"/>
    <w:rsid w:val="00611A53"/>
    <w:rsid w:val="00616030"/>
    <w:rsid w:val="006204FE"/>
    <w:rsid w:val="00620CCF"/>
    <w:rsid w:val="006377EE"/>
    <w:rsid w:val="00643746"/>
    <w:rsid w:val="00644849"/>
    <w:rsid w:val="00654301"/>
    <w:rsid w:val="006628D0"/>
    <w:rsid w:val="006879FD"/>
    <w:rsid w:val="006922C9"/>
    <w:rsid w:val="00697F72"/>
    <w:rsid w:val="006A05BD"/>
    <w:rsid w:val="006A4DE7"/>
    <w:rsid w:val="006B5E87"/>
    <w:rsid w:val="006C0D4F"/>
    <w:rsid w:val="006C27A9"/>
    <w:rsid w:val="006D47C1"/>
    <w:rsid w:val="006D4CB0"/>
    <w:rsid w:val="006E0E12"/>
    <w:rsid w:val="006F6DB9"/>
    <w:rsid w:val="00700684"/>
    <w:rsid w:val="0070339C"/>
    <w:rsid w:val="0071705A"/>
    <w:rsid w:val="0073437F"/>
    <w:rsid w:val="00737B4F"/>
    <w:rsid w:val="00737C87"/>
    <w:rsid w:val="00744B90"/>
    <w:rsid w:val="007656B8"/>
    <w:rsid w:val="0077043E"/>
    <w:rsid w:val="007715CE"/>
    <w:rsid w:val="00776DFA"/>
    <w:rsid w:val="0079096E"/>
    <w:rsid w:val="00794697"/>
    <w:rsid w:val="007B066A"/>
    <w:rsid w:val="007B6682"/>
    <w:rsid w:val="007C3D77"/>
    <w:rsid w:val="007D2F23"/>
    <w:rsid w:val="007D594D"/>
    <w:rsid w:val="007D648D"/>
    <w:rsid w:val="007E5061"/>
    <w:rsid w:val="007E6744"/>
    <w:rsid w:val="007E7710"/>
    <w:rsid w:val="0080227D"/>
    <w:rsid w:val="008034C6"/>
    <w:rsid w:val="00803E14"/>
    <w:rsid w:val="008102E5"/>
    <w:rsid w:val="008119B3"/>
    <w:rsid w:val="00826C37"/>
    <w:rsid w:val="008310CE"/>
    <w:rsid w:val="00835EE6"/>
    <w:rsid w:val="008437A0"/>
    <w:rsid w:val="00854F49"/>
    <w:rsid w:val="0087470C"/>
    <w:rsid w:val="00882DAE"/>
    <w:rsid w:val="00886B29"/>
    <w:rsid w:val="00895148"/>
    <w:rsid w:val="008B4E80"/>
    <w:rsid w:val="008B7B4C"/>
    <w:rsid w:val="008C3A66"/>
    <w:rsid w:val="008D0148"/>
    <w:rsid w:val="008D4B47"/>
    <w:rsid w:val="008D530D"/>
    <w:rsid w:val="008E5DDA"/>
    <w:rsid w:val="00904170"/>
    <w:rsid w:val="00911B69"/>
    <w:rsid w:val="009145CA"/>
    <w:rsid w:val="009160DC"/>
    <w:rsid w:val="009304A0"/>
    <w:rsid w:val="009359BB"/>
    <w:rsid w:val="009610D3"/>
    <w:rsid w:val="00961682"/>
    <w:rsid w:val="00985329"/>
    <w:rsid w:val="0099052A"/>
    <w:rsid w:val="009B05CD"/>
    <w:rsid w:val="009B2371"/>
    <w:rsid w:val="009B63D6"/>
    <w:rsid w:val="009C0C36"/>
    <w:rsid w:val="009D237D"/>
    <w:rsid w:val="009D2EAF"/>
    <w:rsid w:val="009D4794"/>
    <w:rsid w:val="009D4B8E"/>
    <w:rsid w:val="00A0152B"/>
    <w:rsid w:val="00A071E0"/>
    <w:rsid w:val="00A1024F"/>
    <w:rsid w:val="00A268CB"/>
    <w:rsid w:val="00A30DD7"/>
    <w:rsid w:val="00A34722"/>
    <w:rsid w:val="00A35080"/>
    <w:rsid w:val="00A43B3B"/>
    <w:rsid w:val="00A64C55"/>
    <w:rsid w:val="00A70A7A"/>
    <w:rsid w:val="00A73A58"/>
    <w:rsid w:val="00A8655B"/>
    <w:rsid w:val="00A919AA"/>
    <w:rsid w:val="00A97950"/>
    <w:rsid w:val="00AA5D8C"/>
    <w:rsid w:val="00AA5F4A"/>
    <w:rsid w:val="00AB2BFD"/>
    <w:rsid w:val="00AB59BD"/>
    <w:rsid w:val="00AC516B"/>
    <w:rsid w:val="00AF08FB"/>
    <w:rsid w:val="00AF6CB7"/>
    <w:rsid w:val="00AF7EA6"/>
    <w:rsid w:val="00B04631"/>
    <w:rsid w:val="00B13C32"/>
    <w:rsid w:val="00B14C0B"/>
    <w:rsid w:val="00B376CE"/>
    <w:rsid w:val="00B421AA"/>
    <w:rsid w:val="00B42633"/>
    <w:rsid w:val="00B443B3"/>
    <w:rsid w:val="00B46D59"/>
    <w:rsid w:val="00B63554"/>
    <w:rsid w:val="00B67232"/>
    <w:rsid w:val="00B745D3"/>
    <w:rsid w:val="00B76075"/>
    <w:rsid w:val="00B8142A"/>
    <w:rsid w:val="00B81B8B"/>
    <w:rsid w:val="00B947FE"/>
    <w:rsid w:val="00BA2EAE"/>
    <w:rsid w:val="00BB70B2"/>
    <w:rsid w:val="00BC089D"/>
    <w:rsid w:val="00BD2985"/>
    <w:rsid w:val="00C03075"/>
    <w:rsid w:val="00C05DA1"/>
    <w:rsid w:val="00C063D3"/>
    <w:rsid w:val="00C1143A"/>
    <w:rsid w:val="00C11B85"/>
    <w:rsid w:val="00C12B31"/>
    <w:rsid w:val="00C13107"/>
    <w:rsid w:val="00C163CF"/>
    <w:rsid w:val="00C20583"/>
    <w:rsid w:val="00C21061"/>
    <w:rsid w:val="00C2551A"/>
    <w:rsid w:val="00C27493"/>
    <w:rsid w:val="00C322F2"/>
    <w:rsid w:val="00C332E5"/>
    <w:rsid w:val="00C43140"/>
    <w:rsid w:val="00C5174B"/>
    <w:rsid w:val="00C55155"/>
    <w:rsid w:val="00C558D0"/>
    <w:rsid w:val="00C55A03"/>
    <w:rsid w:val="00C66CDE"/>
    <w:rsid w:val="00C92D90"/>
    <w:rsid w:val="00C92FB2"/>
    <w:rsid w:val="00C95A62"/>
    <w:rsid w:val="00CA75E6"/>
    <w:rsid w:val="00CB6EB5"/>
    <w:rsid w:val="00CD3869"/>
    <w:rsid w:val="00CD6203"/>
    <w:rsid w:val="00CD62C3"/>
    <w:rsid w:val="00D03814"/>
    <w:rsid w:val="00D03AD4"/>
    <w:rsid w:val="00D50809"/>
    <w:rsid w:val="00D57339"/>
    <w:rsid w:val="00D7634A"/>
    <w:rsid w:val="00D97B08"/>
    <w:rsid w:val="00DA0840"/>
    <w:rsid w:val="00DA7506"/>
    <w:rsid w:val="00DC58A6"/>
    <w:rsid w:val="00DE0276"/>
    <w:rsid w:val="00DF07E3"/>
    <w:rsid w:val="00DF67BD"/>
    <w:rsid w:val="00E002BB"/>
    <w:rsid w:val="00E046CD"/>
    <w:rsid w:val="00E055A6"/>
    <w:rsid w:val="00E23000"/>
    <w:rsid w:val="00E24D53"/>
    <w:rsid w:val="00E277EB"/>
    <w:rsid w:val="00E40ADE"/>
    <w:rsid w:val="00E45EBF"/>
    <w:rsid w:val="00E47E20"/>
    <w:rsid w:val="00E54CED"/>
    <w:rsid w:val="00E55DB9"/>
    <w:rsid w:val="00E60CE6"/>
    <w:rsid w:val="00E63406"/>
    <w:rsid w:val="00E634A3"/>
    <w:rsid w:val="00E65C06"/>
    <w:rsid w:val="00E84B80"/>
    <w:rsid w:val="00E857D2"/>
    <w:rsid w:val="00EC4E75"/>
    <w:rsid w:val="00ED5BAB"/>
    <w:rsid w:val="00EE1218"/>
    <w:rsid w:val="00EE1BB1"/>
    <w:rsid w:val="00EF704B"/>
    <w:rsid w:val="00F008A4"/>
    <w:rsid w:val="00F0246B"/>
    <w:rsid w:val="00F14C2E"/>
    <w:rsid w:val="00F24688"/>
    <w:rsid w:val="00F556D9"/>
    <w:rsid w:val="00F61047"/>
    <w:rsid w:val="00F76A9E"/>
    <w:rsid w:val="00F77151"/>
    <w:rsid w:val="00F8101D"/>
    <w:rsid w:val="00F83FD4"/>
    <w:rsid w:val="00F857F2"/>
    <w:rsid w:val="00F9730B"/>
    <w:rsid w:val="00FA5AA9"/>
    <w:rsid w:val="00FC132C"/>
    <w:rsid w:val="00FC6516"/>
    <w:rsid w:val="00FD6C44"/>
    <w:rsid w:val="00FF2ED5"/>
    <w:rsid w:val="00FF5195"/>
    <w:rsid w:val="00FF7861"/>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77B2ED9"/>
  <w15:docId w15:val="{C96D0E64-72D2-46B7-B9C6-3D9E2AAF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66"/>
    <w:rPr>
      <w:sz w:val="24"/>
      <w:szCs w:val="24"/>
    </w:rPr>
  </w:style>
  <w:style w:type="paragraph" w:styleId="Heading1">
    <w:name w:val="heading 1"/>
    <w:basedOn w:val="Normal"/>
    <w:next w:val="Normal"/>
    <w:link w:val="Heading1Char"/>
    <w:uiPriority w:val="9"/>
    <w:qFormat/>
    <w:rsid w:val="0077043E"/>
    <w:pPr>
      <w:keepNext/>
      <w:ind w:left="720"/>
      <w:outlineLvl w:val="0"/>
    </w:pPr>
    <w:rPr>
      <w:b/>
      <w:bCs/>
    </w:rPr>
  </w:style>
  <w:style w:type="paragraph" w:styleId="Heading2">
    <w:name w:val="heading 2"/>
    <w:basedOn w:val="Normal"/>
    <w:next w:val="Normal"/>
    <w:link w:val="Heading2Char"/>
    <w:uiPriority w:val="9"/>
    <w:unhideWhenUsed/>
    <w:qFormat/>
    <w:rsid w:val="00B376CE"/>
    <w:pPr>
      <w:keepNext/>
      <w:spacing w:after="120"/>
      <w:ind w:firstLine="720"/>
      <w:outlineLvl w:val="1"/>
    </w:pPr>
    <w:rPr>
      <w:b/>
      <w:bCs/>
    </w:rPr>
  </w:style>
  <w:style w:type="paragraph" w:styleId="Heading3">
    <w:name w:val="heading 3"/>
    <w:basedOn w:val="Normal"/>
    <w:next w:val="Normal"/>
    <w:link w:val="Heading3Char"/>
    <w:uiPriority w:val="9"/>
    <w:unhideWhenUsed/>
    <w:qFormat/>
    <w:rsid w:val="00B376CE"/>
    <w:pPr>
      <w:keepNext/>
      <w:ind w:left="72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3A66"/>
    <w:pPr>
      <w:jc w:val="center"/>
    </w:pPr>
    <w:rPr>
      <w:b/>
      <w:bCs/>
    </w:rPr>
  </w:style>
  <w:style w:type="paragraph" w:styleId="BodyTextIndent">
    <w:name w:val="Body Text Indent"/>
    <w:basedOn w:val="Normal"/>
    <w:link w:val="BodyTextIndentChar"/>
    <w:semiHidden/>
    <w:rsid w:val="008C3A66"/>
    <w:pPr>
      <w:ind w:left="720"/>
    </w:pPr>
  </w:style>
  <w:style w:type="paragraph" w:styleId="BodyTextIndent2">
    <w:name w:val="Body Text Indent 2"/>
    <w:basedOn w:val="Normal"/>
    <w:semiHidden/>
    <w:rsid w:val="008C3A66"/>
    <w:pPr>
      <w:ind w:left="720" w:hanging="720"/>
    </w:pPr>
  </w:style>
  <w:style w:type="paragraph" w:styleId="BodyTextIndent3">
    <w:name w:val="Body Text Indent 3"/>
    <w:basedOn w:val="Normal"/>
    <w:semiHidden/>
    <w:rsid w:val="008C3A66"/>
    <w:pPr>
      <w:ind w:left="720"/>
    </w:pPr>
    <w:rPr>
      <w:b/>
      <w:bCs/>
    </w:rPr>
  </w:style>
  <w:style w:type="paragraph" w:styleId="Footer">
    <w:name w:val="footer"/>
    <w:basedOn w:val="Normal"/>
    <w:semiHidden/>
    <w:rsid w:val="008C3A66"/>
    <w:pPr>
      <w:tabs>
        <w:tab w:val="center" w:pos="4320"/>
        <w:tab w:val="right" w:pos="8640"/>
      </w:tabs>
    </w:pPr>
  </w:style>
  <w:style w:type="character" w:styleId="PageNumber">
    <w:name w:val="page number"/>
    <w:basedOn w:val="DefaultParagraphFont"/>
    <w:semiHidden/>
    <w:rsid w:val="008C3A66"/>
  </w:style>
  <w:style w:type="character" w:styleId="Hyperlink">
    <w:name w:val="Hyperlink"/>
    <w:basedOn w:val="DefaultParagraphFont"/>
    <w:uiPriority w:val="99"/>
    <w:unhideWhenUsed/>
    <w:rsid w:val="005A338C"/>
    <w:rPr>
      <w:color w:val="0000FF"/>
      <w:u w:val="single"/>
    </w:rPr>
  </w:style>
  <w:style w:type="character" w:customStyle="1" w:styleId="BodyTextIndentChar">
    <w:name w:val="Body Text Indent Char"/>
    <w:basedOn w:val="DefaultParagraphFont"/>
    <w:link w:val="BodyTextIndent"/>
    <w:semiHidden/>
    <w:rsid w:val="003314D6"/>
    <w:rPr>
      <w:sz w:val="24"/>
      <w:szCs w:val="24"/>
    </w:rPr>
  </w:style>
  <w:style w:type="character" w:styleId="Strong">
    <w:name w:val="Strong"/>
    <w:basedOn w:val="DefaultParagraphFont"/>
    <w:uiPriority w:val="22"/>
    <w:qFormat/>
    <w:rsid w:val="007E7710"/>
    <w:rPr>
      <w:b/>
      <w:bCs/>
    </w:rPr>
  </w:style>
  <w:style w:type="paragraph" w:styleId="BalloonText">
    <w:name w:val="Balloon Text"/>
    <w:basedOn w:val="Normal"/>
    <w:link w:val="BalloonTextChar"/>
    <w:uiPriority w:val="99"/>
    <w:semiHidden/>
    <w:unhideWhenUsed/>
    <w:rsid w:val="003F5B16"/>
    <w:rPr>
      <w:rFonts w:ascii="Tahoma" w:hAnsi="Tahoma" w:cs="Tahoma"/>
      <w:sz w:val="16"/>
      <w:szCs w:val="16"/>
    </w:rPr>
  </w:style>
  <w:style w:type="character" w:customStyle="1" w:styleId="BalloonTextChar">
    <w:name w:val="Balloon Text Char"/>
    <w:basedOn w:val="DefaultParagraphFont"/>
    <w:link w:val="BalloonText"/>
    <w:uiPriority w:val="99"/>
    <w:semiHidden/>
    <w:rsid w:val="003F5B16"/>
    <w:rPr>
      <w:rFonts w:ascii="Tahoma" w:hAnsi="Tahoma" w:cs="Tahoma"/>
      <w:sz w:val="16"/>
      <w:szCs w:val="16"/>
    </w:rPr>
  </w:style>
  <w:style w:type="paragraph" w:styleId="Header">
    <w:name w:val="header"/>
    <w:basedOn w:val="Normal"/>
    <w:link w:val="HeaderChar"/>
    <w:uiPriority w:val="99"/>
    <w:unhideWhenUsed/>
    <w:rsid w:val="00E046CD"/>
    <w:pPr>
      <w:tabs>
        <w:tab w:val="center" w:pos="4680"/>
        <w:tab w:val="right" w:pos="9360"/>
      </w:tabs>
    </w:pPr>
  </w:style>
  <w:style w:type="character" w:customStyle="1" w:styleId="HeaderChar">
    <w:name w:val="Header Char"/>
    <w:basedOn w:val="DefaultParagraphFont"/>
    <w:link w:val="Header"/>
    <w:uiPriority w:val="99"/>
    <w:rsid w:val="00E046CD"/>
    <w:rPr>
      <w:sz w:val="24"/>
      <w:szCs w:val="24"/>
    </w:rPr>
  </w:style>
  <w:style w:type="character" w:customStyle="1" w:styleId="TitleChar">
    <w:name w:val="Title Char"/>
    <w:basedOn w:val="DefaultParagraphFont"/>
    <w:link w:val="Title"/>
    <w:rsid w:val="00375334"/>
    <w:rPr>
      <w:b/>
      <w:bCs/>
      <w:sz w:val="24"/>
      <w:szCs w:val="24"/>
    </w:rPr>
  </w:style>
  <w:style w:type="table" w:styleId="TableGrid">
    <w:name w:val="Table Grid"/>
    <w:basedOn w:val="TableNormal"/>
    <w:uiPriority w:val="59"/>
    <w:rsid w:val="00375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04B"/>
    <w:pPr>
      <w:ind w:left="720"/>
      <w:contextualSpacing/>
    </w:pPr>
  </w:style>
  <w:style w:type="paragraph" w:customStyle="1" w:styleId="incr3">
    <w:name w:val="incr3"/>
    <w:basedOn w:val="Normal"/>
    <w:rsid w:val="00C03075"/>
    <w:pPr>
      <w:spacing w:after="48"/>
      <w:ind w:left="1440" w:right="240"/>
      <w:jc w:val="left"/>
    </w:pPr>
  </w:style>
  <w:style w:type="paragraph" w:customStyle="1" w:styleId="content4">
    <w:name w:val="content4"/>
    <w:basedOn w:val="Normal"/>
    <w:rsid w:val="00C03075"/>
    <w:pPr>
      <w:spacing w:after="48"/>
      <w:ind w:left="1920"/>
      <w:jc w:val="left"/>
    </w:pPr>
  </w:style>
  <w:style w:type="character" w:customStyle="1" w:styleId="Heading1Char">
    <w:name w:val="Heading 1 Char"/>
    <w:basedOn w:val="DefaultParagraphFont"/>
    <w:link w:val="Heading1"/>
    <w:uiPriority w:val="9"/>
    <w:rsid w:val="0077043E"/>
    <w:rPr>
      <w:b/>
      <w:bCs/>
      <w:sz w:val="24"/>
      <w:szCs w:val="24"/>
    </w:rPr>
  </w:style>
  <w:style w:type="character" w:customStyle="1" w:styleId="Heading2Char">
    <w:name w:val="Heading 2 Char"/>
    <w:basedOn w:val="DefaultParagraphFont"/>
    <w:link w:val="Heading2"/>
    <w:uiPriority w:val="9"/>
    <w:rsid w:val="00B376CE"/>
    <w:rPr>
      <w:b/>
      <w:bCs/>
      <w:sz w:val="24"/>
      <w:szCs w:val="24"/>
    </w:rPr>
  </w:style>
  <w:style w:type="character" w:customStyle="1" w:styleId="Heading3Char">
    <w:name w:val="Heading 3 Char"/>
    <w:basedOn w:val="DefaultParagraphFont"/>
    <w:link w:val="Heading3"/>
    <w:uiPriority w:val="9"/>
    <w:rsid w:val="00B376CE"/>
    <w:rPr>
      <w:b/>
      <w:sz w:val="24"/>
      <w:szCs w:val="24"/>
    </w:rPr>
  </w:style>
  <w:style w:type="character" w:customStyle="1" w:styleId="ital1">
    <w:name w:val="ital1"/>
    <w:basedOn w:val="DefaultParagraphFont"/>
    <w:rsid w:val="000C58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80173">
      <w:bodyDiv w:val="1"/>
      <w:marLeft w:val="0"/>
      <w:marRight w:val="0"/>
      <w:marTop w:val="0"/>
      <w:marBottom w:val="0"/>
      <w:divBdr>
        <w:top w:val="none" w:sz="0" w:space="0" w:color="auto"/>
        <w:left w:val="none" w:sz="0" w:space="0" w:color="auto"/>
        <w:bottom w:val="none" w:sz="0" w:space="0" w:color="auto"/>
        <w:right w:val="none" w:sz="0" w:space="0" w:color="auto"/>
      </w:divBdr>
      <w:divsChild>
        <w:div w:id="831259806">
          <w:marLeft w:val="0"/>
          <w:marRight w:val="0"/>
          <w:marTop w:val="0"/>
          <w:marBottom w:val="0"/>
          <w:divBdr>
            <w:top w:val="none" w:sz="0" w:space="0" w:color="auto"/>
            <w:left w:val="none" w:sz="0" w:space="0" w:color="auto"/>
            <w:bottom w:val="none" w:sz="0" w:space="0" w:color="auto"/>
            <w:right w:val="none" w:sz="0" w:space="0" w:color="auto"/>
          </w:divBdr>
          <w:divsChild>
            <w:div w:id="205147690">
              <w:marLeft w:val="0"/>
              <w:marRight w:val="0"/>
              <w:marTop w:val="0"/>
              <w:marBottom w:val="0"/>
              <w:divBdr>
                <w:top w:val="none" w:sz="0" w:space="0" w:color="auto"/>
                <w:left w:val="none" w:sz="0" w:space="0" w:color="auto"/>
                <w:bottom w:val="none" w:sz="0" w:space="0" w:color="auto"/>
                <w:right w:val="none" w:sz="0" w:space="0" w:color="auto"/>
              </w:divBdr>
              <w:divsChild>
                <w:div w:id="188300015">
                  <w:marLeft w:val="0"/>
                  <w:marRight w:val="0"/>
                  <w:marTop w:val="0"/>
                  <w:marBottom w:val="0"/>
                  <w:divBdr>
                    <w:top w:val="none" w:sz="0" w:space="0" w:color="auto"/>
                    <w:left w:val="none" w:sz="0" w:space="0" w:color="auto"/>
                    <w:bottom w:val="none" w:sz="0" w:space="0" w:color="auto"/>
                    <w:right w:val="none" w:sz="0" w:space="0" w:color="auto"/>
                  </w:divBdr>
                  <w:divsChild>
                    <w:div w:id="1115060886">
                      <w:marLeft w:val="0"/>
                      <w:marRight w:val="0"/>
                      <w:marTop w:val="0"/>
                      <w:marBottom w:val="0"/>
                      <w:divBdr>
                        <w:top w:val="none" w:sz="0" w:space="0" w:color="auto"/>
                        <w:left w:val="none" w:sz="0" w:space="0" w:color="auto"/>
                        <w:bottom w:val="none" w:sz="0" w:space="0" w:color="auto"/>
                        <w:right w:val="none" w:sz="0" w:space="0" w:color="auto"/>
                      </w:divBdr>
                      <w:divsChild>
                        <w:div w:id="711997239">
                          <w:marLeft w:val="0"/>
                          <w:marRight w:val="0"/>
                          <w:marTop w:val="0"/>
                          <w:marBottom w:val="0"/>
                          <w:divBdr>
                            <w:top w:val="none" w:sz="0" w:space="0" w:color="auto"/>
                            <w:left w:val="none" w:sz="0" w:space="0" w:color="auto"/>
                            <w:bottom w:val="none" w:sz="0" w:space="0" w:color="auto"/>
                            <w:right w:val="none" w:sz="0" w:space="0" w:color="auto"/>
                          </w:divBdr>
                          <w:divsChild>
                            <w:div w:id="1988314051">
                              <w:marLeft w:val="0"/>
                              <w:marRight w:val="0"/>
                              <w:marTop w:val="0"/>
                              <w:marBottom w:val="240"/>
                              <w:divBdr>
                                <w:top w:val="none" w:sz="0" w:space="0" w:color="auto"/>
                                <w:left w:val="none" w:sz="0" w:space="0" w:color="auto"/>
                                <w:bottom w:val="none" w:sz="0" w:space="0" w:color="auto"/>
                                <w:right w:val="none" w:sz="0" w:space="0" w:color="auto"/>
                              </w:divBdr>
                              <w:divsChild>
                                <w:div w:id="396711578">
                                  <w:marLeft w:val="0"/>
                                  <w:marRight w:val="0"/>
                                  <w:marTop w:val="0"/>
                                  <w:marBottom w:val="0"/>
                                  <w:divBdr>
                                    <w:top w:val="none" w:sz="0" w:space="0" w:color="auto"/>
                                    <w:left w:val="none" w:sz="0" w:space="0" w:color="auto"/>
                                    <w:bottom w:val="none" w:sz="0" w:space="0" w:color="auto"/>
                                    <w:right w:val="none" w:sz="0" w:space="0" w:color="auto"/>
                                  </w:divBdr>
                                  <w:divsChild>
                                    <w:div w:id="396628490">
                                      <w:marLeft w:val="0"/>
                                      <w:marRight w:val="0"/>
                                      <w:marTop w:val="0"/>
                                      <w:marBottom w:val="0"/>
                                      <w:divBdr>
                                        <w:top w:val="none" w:sz="0" w:space="0" w:color="auto"/>
                                        <w:left w:val="none" w:sz="0" w:space="0" w:color="auto"/>
                                        <w:bottom w:val="none" w:sz="0" w:space="0" w:color="auto"/>
                                        <w:right w:val="none" w:sz="0" w:space="0" w:color="auto"/>
                                      </w:divBdr>
                                      <w:divsChild>
                                        <w:div w:id="394861987">
                                          <w:marLeft w:val="0"/>
                                          <w:marRight w:val="0"/>
                                          <w:marTop w:val="0"/>
                                          <w:marBottom w:val="0"/>
                                          <w:divBdr>
                                            <w:top w:val="none" w:sz="0" w:space="0" w:color="auto"/>
                                            <w:left w:val="none" w:sz="0" w:space="0" w:color="auto"/>
                                            <w:bottom w:val="none" w:sz="0" w:space="0" w:color="auto"/>
                                            <w:right w:val="none" w:sz="0" w:space="0" w:color="auto"/>
                                          </w:divBdr>
                                          <w:divsChild>
                                            <w:div w:id="126968626">
                                              <w:marLeft w:val="0"/>
                                              <w:marRight w:val="0"/>
                                              <w:marTop w:val="0"/>
                                              <w:marBottom w:val="0"/>
                                              <w:divBdr>
                                                <w:top w:val="none" w:sz="0" w:space="0" w:color="auto"/>
                                                <w:left w:val="none" w:sz="0" w:space="0" w:color="auto"/>
                                                <w:bottom w:val="none" w:sz="0" w:space="0" w:color="auto"/>
                                                <w:right w:val="none" w:sz="0" w:space="0" w:color="auto"/>
                                              </w:divBdr>
                                              <w:divsChild>
                                                <w:div w:id="1624460530">
                                                  <w:marLeft w:val="0"/>
                                                  <w:marRight w:val="0"/>
                                                  <w:marTop w:val="0"/>
                                                  <w:marBottom w:val="0"/>
                                                  <w:divBdr>
                                                    <w:top w:val="none" w:sz="0" w:space="0" w:color="auto"/>
                                                    <w:left w:val="none" w:sz="0" w:space="0" w:color="auto"/>
                                                    <w:bottom w:val="none" w:sz="0" w:space="0" w:color="auto"/>
                                                    <w:right w:val="none" w:sz="0" w:space="0" w:color="auto"/>
                                                  </w:divBdr>
                                                  <w:divsChild>
                                                    <w:div w:id="827014975">
                                                      <w:marLeft w:val="0"/>
                                                      <w:marRight w:val="0"/>
                                                      <w:marTop w:val="0"/>
                                                      <w:marBottom w:val="0"/>
                                                      <w:divBdr>
                                                        <w:top w:val="none" w:sz="0" w:space="0" w:color="auto"/>
                                                        <w:left w:val="none" w:sz="0" w:space="0" w:color="auto"/>
                                                        <w:bottom w:val="none" w:sz="0" w:space="0" w:color="auto"/>
                                                        <w:right w:val="none" w:sz="0" w:space="0" w:color="auto"/>
                                                      </w:divBdr>
                                                      <w:divsChild>
                                                        <w:div w:id="14789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3431037">
      <w:bodyDiv w:val="1"/>
      <w:marLeft w:val="0"/>
      <w:marRight w:val="0"/>
      <w:marTop w:val="0"/>
      <w:marBottom w:val="0"/>
      <w:divBdr>
        <w:top w:val="none" w:sz="0" w:space="0" w:color="auto"/>
        <w:left w:val="none" w:sz="0" w:space="0" w:color="auto"/>
        <w:bottom w:val="none" w:sz="0" w:space="0" w:color="auto"/>
        <w:right w:val="none" w:sz="0" w:space="0" w:color="auto"/>
      </w:divBdr>
      <w:divsChild>
        <w:div w:id="127942451">
          <w:marLeft w:val="0"/>
          <w:marRight w:val="0"/>
          <w:marTop w:val="0"/>
          <w:marBottom w:val="0"/>
          <w:divBdr>
            <w:top w:val="none" w:sz="0" w:space="0" w:color="auto"/>
            <w:left w:val="none" w:sz="0" w:space="0" w:color="auto"/>
            <w:bottom w:val="none" w:sz="0" w:space="0" w:color="auto"/>
            <w:right w:val="none" w:sz="0" w:space="0" w:color="auto"/>
          </w:divBdr>
          <w:divsChild>
            <w:div w:id="971790189">
              <w:marLeft w:val="0"/>
              <w:marRight w:val="0"/>
              <w:marTop w:val="0"/>
              <w:marBottom w:val="0"/>
              <w:divBdr>
                <w:top w:val="none" w:sz="0" w:space="0" w:color="auto"/>
                <w:left w:val="none" w:sz="0" w:space="0" w:color="auto"/>
                <w:bottom w:val="none" w:sz="0" w:space="0" w:color="auto"/>
                <w:right w:val="none" w:sz="0" w:space="0" w:color="auto"/>
              </w:divBdr>
            </w:div>
          </w:divsChild>
        </w:div>
        <w:div w:id="193929625">
          <w:marLeft w:val="0"/>
          <w:marRight w:val="0"/>
          <w:marTop w:val="0"/>
          <w:marBottom w:val="0"/>
          <w:divBdr>
            <w:top w:val="none" w:sz="0" w:space="0" w:color="auto"/>
            <w:left w:val="none" w:sz="0" w:space="0" w:color="auto"/>
            <w:bottom w:val="none" w:sz="0" w:space="0" w:color="auto"/>
            <w:right w:val="none" w:sz="0" w:space="0" w:color="auto"/>
          </w:divBdr>
          <w:divsChild>
            <w:div w:id="1473254999">
              <w:marLeft w:val="0"/>
              <w:marRight w:val="0"/>
              <w:marTop w:val="0"/>
              <w:marBottom w:val="0"/>
              <w:divBdr>
                <w:top w:val="none" w:sz="0" w:space="0" w:color="auto"/>
                <w:left w:val="none" w:sz="0" w:space="0" w:color="auto"/>
                <w:bottom w:val="none" w:sz="0" w:space="0" w:color="auto"/>
                <w:right w:val="none" w:sz="0" w:space="0" w:color="auto"/>
              </w:divBdr>
            </w:div>
          </w:divsChild>
        </w:div>
        <w:div w:id="204222449">
          <w:marLeft w:val="0"/>
          <w:marRight w:val="0"/>
          <w:marTop w:val="0"/>
          <w:marBottom w:val="0"/>
          <w:divBdr>
            <w:top w:val="none" w:sz="0" w:space="0" w:color="auto"/>
            <w:left w:val="none" w:sz="0" w:space="0" w:color="auto"/>
            <w:bottom w:val="none" w:sz="0" w:space="0" w:color="auto"/>
            <w:right w:val="none" w:sz="0" w:space="0" w:color="auto"/>
          </w:divBdr>
          <w:divsChild>
            <w:div w:id="1842503093">
              <w:marLeft w:val="0"/>
              <w:marRight w:val="0"/>
              <w:marTop w:val="0"/>
              <w:marBottom w:val="0"/>
              <w:divBdr>
                <w:top w:val="none" w:sz="0" w:space="0" w:color="auto"/>
                <w:left w:val="none" w:sz="0" w:space="0" w:color="auto"/>
                <w:bottom w:val="none" w:sz="0" w:space="0" w:color="auto"/>
                <w:right w:val="none" w:sz="0" w:space="0" w:color="auto"/>
              </w:divBdr>
            </w:div>
          </w:divsChild>
        </w:div>
        <w:div w:id="881163809">
          <w:marLeft w:val="0"/>
          <w:marRight w:val="0"/>
          <w:marTop w:val="0"/>
          <w:marBottom w:val="0"/>
          <w:divBdr>
            <w:top w:val="none" w:sz="0" w:space="0" w:color="auto"/>
            <w:left w:val="none" w:sz="0" w:space="0" w:color="auto"/>
            <w:bottom w:val="none" w:sz="0" w:space="0" w:color="auto"/>
            <w:right w:val="none" w:sz="0" w:space="0" w:color="auto"/>
          </w:divBdr>
          <w:divsChild>
            <w:div w:id="1853568929">
              <w:marLeft w:val="0"/>
              <w:marRight w:val="0"/>
              <w:marTop w:val="0"/>
              <w:marBottom w:val="0"/>
              <w:divBdr>
                <w:top w:val="none" w:sz="0" w:space="0" w:color="auto"/>
                <w:left w:val="none" w:sz="0" w:space="0" w:color="auto"/>
                <w:bottom w:val="none" w:sz="0" w:space="0" w:color="auto"/>
                <w:right w:val="none" w:sz="0" w:space="0" w:color="auto"/>
              </w:divBdr>
            </w:div>
          </w:divsChild>
        </w:div>
        <w:div w:id="1317764797">
          <w:marLeft w:val="0"/>
          <w:marRight w:val="0"/>
          <w:marTop w:val="0"/>
          <w:marBottom w:val="0"/>
          <w:divBdr>
            <w:top w:val="none" w:sz="0" w:space="0" w:color="auto"/>
            <w:left w:val="none" w:sz="0" w:space="0" w:color="auto"/>
            <w:bottom w:val="none" w:sz="0" w:space="0" w:color="auto"/>
            <w:right w:val="none" w:sz="0" w:space="0" w:color="auto"/>
          </w:divBdr>
          <w:divsChild>
            <w:div w:id="735980879">
              <w:marLeft w:val="0"/>
              <w:marRight w:val="0"/>
              <w:marTop w:val="0"/>
              <w:marBottom w:val="0"/>
              <w:divBdr>
                <w:top w:val="none" w:sz="0" w:space="0" w:color="auto"/>
                <w:left w:val="none" w:sz="0" w:space="0" w:color="auto"/>
                <w:bottom w:val="none" w:sz="0" w:space="0" w:color="auto"/>
                <w:right w:val="none" w:sz="0" w:space="0" w:color="auto"/>
              </w:divBdr>
            </w:div>
          </w:divsChild>
        </w:div>
        <w:div w:id="2039429079">
          <w:marLeft w:val="0"/>
          <w:marRight w:val="0"/>
          <w:marTop w:val="0"/>
          <w:marBottom w:val="0"/>
          <w:divBdr>
            <w:top w:val="none" w:sz="0" w:space="0" w:color="auto"/>
            <w:left w:val="none" w:sz="0" w:space="0" w:color="auto"/>
            <w:bottom w:val="none" w:sz="0" w:space="0" w:color="auto"/>
            <w:right w:val="none" w:sz="0" w:space="0" w:color="auto"/>
          </w:divBdr>
          <w:divsChild>
            <w:div w:id="14616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la/slidell/codes/code_of_ordinan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475B7-FCC4-47AF-9E61-9DCA9F7E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4304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COMMERCIAL AND MULTI-FAMILY DEVELOPMENT CHECKLIST</vt:lpstr>
    </vt:vector>
  </TitlesOfParts>
  <Company>CITY OF SLIDELL</Company>
  <LinksUpToDate>false</LinksUpToDate>
  <CharactersWithSpaces>28552</CharactersWithSpaces>
  <SharedDoc>false</SharedDoc>
  <HLinks>
    <vt:vector size="12" baseType="variant">
      <vt:variant>
        <vt:i4>4063331</vt:i4>
      </vt:variant>
      <vt:variant>
        <vt:i4>3</vt:i4>
      </vt:variant>
      <vt:variant>
        <vt:i4>0</vt:i4>
      </vt:variant>
      <vt:variant>
        <vt:i4>5</vt:i4>
      </vt:variant>
      <vt:variant>
        <vt:lpwstr>http://www.ada.gov/stdspdf.htm</vt:lpwstr>
      </vt:variant>
      <vt:variant>
        <vt:lpwstr/>
      </vt:variant>
      <vt:variant>
        <vt:i4>3801205</vt:i4>
      </vt:variant>
      <vt:variant>
        <vt:i4>0</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AND MULTI-FAMILY DEVELOPMENT CHECKLIST</dc:title>
  <dc:creator>STomes</dc:creator>
  <cp:lastModifiedBy>Sydney Keller</cp:lastModifiedBy>
  <cp:revision>7</cp:revision>
  <cp:lastPrinted>2019-06-03T17:02:00Z</cp:lastPrinted>
  <dcterms:created xsi:type="dcterms:W3CDTF">2019-06-03T13:01:00Z</dcterms:created>
  <dcterms:modified xsi:type="dcterms:W3CDTF">2019-06-03T19:22:00Z</dcterms:modified>
</cp:coreProperties>
</file>