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FAB" w:rsidRPr="00A06477" w:rsidRDefault="00400A63" w:rsidP="005D2FAB">
      <w:pPr>
        <w:ind w:right="487"/>
        <w:rPr>
          <w:rFonts w:ascii="Tahoma" w:hAnsi="Tahoma" w:cs="Tahoma"/>
        </w:rPr>
      </w:pPr>
      <w:permStart w:id="0" w:edGrp="everyone"/>
      <w:r w:rsidRPr="00A06477">
        <w:rPr>
          <w:rFonts w:ascii="Tahoma" w:hAnsi="Tahoma" w:cs="Tahoma"/>
        </w:rPr>
        <w:t xml:space="preserve">Project Name: </w:t>
      </w:r>
      <w:r w:rsidR="001B5D9D" w:rsidRPr="00A06477">
        <w:rPr>
          <w:rFonts w:ascii="Tahoma" w:hAnsi="Tahoma" w:cs="Tahoma"/>
        </w:rPr>
        <w:tab/>
        <w:t>Patio Villa</w:t>
      </w:r>
      <w:r w:rsidRPr="00A06477">
        <w:rPr>
          <w:rFonts w:ascii="Tahoma" w:hAnsi="Tahoma" w:cs="Tahoma"/>
        </w:rPr>
        <w:t xml:space="preserve"> Apartments</w:t>
      </w:r>
    </w:p>
    <w:p w:rsidR="00400A63" w:rsidRPr="00A06477" w:rsidRDefault="00400A63" w:rsidP="005D2FAB">
      <w:pPr>
        <w:ind w:right="487"/>
        <w:rPr>
          <w:rFonts w:ascii="Tahoma" w:hAnsi="Tahoma" w:cs="Tahoma"/>
        </w:rPr>
      </w:pPr>
      <w:r w:rsidRPr="00A06477">
        <w:rPr>
          <w:rFonts w:ascii="Tahoma" w:hAnsi="Tahoma" w:cs="Tahoma"/>
        </w:rPr>
        <w:t xml:space="preserve">Project Address: </w:t>
      </w:r>
      <w:r w:rsidRPr="00A06477">
        <w:rPr>
          <w:rFonts w:ascii="Tahoma" w:hAnsi="Tahoma" w:cs="Tahoma"/>
        </w:rPr>
        <w:tab/>
      </w:r>
      <w:r w:rsidR="001B5D9D" w:rsidRPr="00A06477">
        <w:rPr>
          <w:rFonts w:ascii="Tahoma" w:hAnsi="Tahoma" w:cs="Tahoma"/>
        </w:rPr>
        <w:t>3340 Arnoult</w:t>
      </w:r>
      <w:r w:rsidRPr="00A06477">
        <w:rPr>
          <w:rFonts w:ascii="Tahoma" w:hAnsi="Tahoma" w:cs="Tahoma"/>
        </w:rPr>
        <w:t xml:space="preserve"> Street</w:t>
      </w:r>
    </w:p>
    <w:p w:rsidR="00400A63" w:rsidRPr="00A06477" w:rsidRDefault="00400A63" w:rsidP="005D2FAB">
      <w:pPr>
        <w:ind w:right="487"/>
        <w:rPr>
          <w:rFonts w:ascii="Tahoma" w:hAnsi="Tahoma" w:cs="Tahoma"/>
        </w:rPr>
      </w:pPr>
      <w:r w:rsidRPr="00A06477">
        <w:rPr>
          <w:rFonts w:ascii="Tahoma" w:hAnsi="Tahoma" w:cs="Tahoma"/>
        </w:rPr>
        <w:tab/>
      </w:r>
      <w:r w:rsidRPr="00A06477">
        <w:rPr>
          <w:rFonts w:ascii="Tahoma" w:hAnsi="Tahoma" w:cs="Tahoma"/>
        </w:rPr>
        <w:tab/>
      </w:r>
      <w:r w:rsidR="001B5D9D" w:rsidRPr="00A06477">
        <w:rPr>
          <w:rFonts w:ascii="Tahoma" w:hAnsi="Tahoma" w:cs="Tahoma"/>
        </w:rPr>
        <w:t xml:space="preserve">   </w:t>
      </w:r>
      <w:r w:rsidR="001B5D9D" w:rsidRPr="00A06477">
        <w:rPr>
          <w:rFonts w:ascii="Tahoma" w:hAnsi="Tahoma" w:cs="Tahoma"/>
        </w:rPr>
        <w:tab/>
        <w:t>New Orleans, Louisiana 70002</w:t>
      </w:r>
    </w:p>
    <w:p w:rsidR="00400A63" w:rsidRPr="00A06477" w:rsidRDefault="00400A63" w:rsidP="005D2FAB">
      <w:pPr>
        <w:ind w:right="487"/>
        <w:rPr>
          <w:rFonts w:ascii="Tahoma" w:hAnsi="Tahoma" w:cs="Tahoma"/>
        </w:rPr>
      </w:pPr>
    </w:p>
    <w:p w:rsidR="00400A63" w:rsidRPr="00A06477" w:rsidRDefault="00400A63" w:rsidP="005D2FAB">
      <w:pPr>
        <w:ind w:right="487"/>
        <w:rPr>
          <w:rFonts w:ascii="Tahoma" w:hAnsi="Tahoma" w:cs="Tahoma"/>
        </w:rPr>
      </w:pPr>
      <w:r w:rsidRPr="00A06477">
        <w:rPr>
          <w:rFonts w:ascii="Tahoma" w:hAnsi="Tahoma" w:cs="Tahoma"/>
        </w:rPr>
        <w:t xml:space="preserve">Owner Name: </w:t>
      </w:r>
      <w:r w:rsidR="001B5D9D" w:rsidRPr="00A06477">
        <w:rPr>
          <w:rFonts w:ascii="Tahoma" w:hAnsi="Tahoma" w:cs="Tahoma"/>
        </w:rPr>
        <w:tab/>
      </w:r>
      <w:r w:rsidR="001B5D9D" w:rsidRPr="00A06477">
        <w:rPr>
          <w:rFonts w:ascii="Tahoma" w:hAnsi="Tahoma" w:cs="Tahoma"/>
        </w:rPr>
        <w:tab/>
      </w:r>
      <w:r w:rsidRPr="00A06477">
        <w:rPr>
          <w:rFonts w:ascii="Tahoma" w:hAnsi="Tahoma" w:cs="Tahoma"/>
        </w:rPr>
        <w:t>Apartment Homes by Tonti</w:t>
      </w:r>
    </w:p>
    <w:p w:rsidR="00400A63" w:rsidRPr="00A06477" w:rsidRDefault="00400A63" w:rsidP="005D2FAB">
      <w:pPr>
        <w:ind w:right="487"/>
        <w:rPr>
          <w:rFonts w:ascii="Tahoma" w:hAnsi="Tahoma" w:cs="Tahoma"/>
        </w:rPr>
      </w:pPr>
      <w:r w:rsidRPr="00A06477">
        <w:rPr>
          <w:rFonts w:ascii="Tahoma" w:hAnsi="Tahoma" w:cs="Tahoma"/>
        </w:rPr>
        <w:t xml:space="preserve">Owner Address:  </w:t>
      </w:r>
      <w:r w:rsidR="001B5D9D" w:rsidRPr="00A06477">
        <w:rPr>
          <w:rFonts w:ascii="Tahoma" w:hAnsi="Tahoma" w:cs="Tahoma"/>
        </w:rPr>
        <w:tab/>
      </w:r>
      <w:r w:rsidRPr="00A06477">
        <w:rPr>
          <w:rFonts w:ascii="Tahoma" w:hAnsi="Tahoma" w:cs="Tahoma"/>
        </w:rPr>
        <w:t>2723 North Hullen Street</w:t>
      </w:r>
    </w:p>
    <w:p w:rsidR="00400A63" w:rsidRPr="00A06477" w:rsidRDefault="00A55AC3" w:rsidP="005D2FAB">
      <w:pPr>
        <w:ind w:right="487"/>
        <w:rPr>
          <w:rFonts w:ascii="Tahoma" w:hAnsi="Tahoma" w:cs="Tahoma"/>
        </w:rPr>
      </w:pPr>
      <w:r w:rsidRPr="00A06477">
        <w:rPr>
          <w:rFonts w:ascii="Tahoma" w:hAnsi="Tahoma" w:cs="Tahoma"/>
        </w:rPr>
        <w:tab/>
      </w:r>
      <w:r w:rsidRPr="00A06477">
        <w:rPr>
          <w:rFonts w:ascii="Tahoma" w:hAnsi="Tahoma" w:cs="Tahoma"/>
        </w:rPr>
        <w:tab/>
        <w:t xml:space="preserve">   </w:t>
      </w:r>
      <w:r w:rsidR="001B5D9D" w:rsidRPr="00A06477">
        <w:rPr>
          <w:rFonts w:ascii="Tahoma" w:hAnsi="Tahoma" w:cs="Tahoma"/>
        </w:rPr>
        <w:tab/>
      </w:r>
      <w:r w:rsidRPr="00A06477">
        <w:rPr>
          <w:rFonts w:ascii="Tahoma" w:hAnsi="Tahoma" w:cs="Tahoma"/>
        </w:rPr>
        <w:t>Metia</w:t>
      </w:r>
      <w:r w:rsidR="00400A63" w:rsidRPr="00A06477">
        <w:rPr>
          <w:rFonts w:ascii="Tahoma" w:hAnsi="Tahoma" w:cs="Tahoma"/>
        </w:rPr>
        <w:t>rie, LA 70130</w:t>
      </w:r>
    </w:p>
    <w:p w:rsidR="00400A63" w:rsidRPr="00A06477" w:rsidRDefault="00400A63" w:rsidP="005D2FAB">
      <w:pPr>
        <w:ind w:right="487"/>
        <w:rPr>
          <w:rFonts w:ascii="Tahoma" w:hAnsi="Tahoma" w:cs="Tahoma"/>
        </w:rPr>
      </w:pPr>
    </w:p>
    <w:p w:rsidR="00400A63" w:rsidRPr="00A06477" w:rsidRDefault="00400A63" w:rsidP="005D2FAB">
      <w:pPr>
        <w:ind w:right="487"/>
        <w:rPr>
          <w:rFonts w:ascii="Tahoma" w:hAnsi="Tahoma" w:cs="Tahoma"/>
        </w:rPr>
      </w:pPr>
      <w:r w:rsidRPr="00A06477">
        <w:rPr>
          <w:rFonts w:ascii="Tahoma" w:hAnsi="Tahoma" w:cs="Tahoma"/>
        </w:rPr>
        <w:t xml:space="preserve">For: </w:t>
      </w:r>
      <w:r w:rsidR="001B5D9D" w:rsidRPr="00A06477">
        <w:rPr>
          <w:rFonts w:ascii="Tahoma" w:hAnsi="Tahoma" w:cs="Tahoma"/>
        </w:rPr>
        <w:tab/>
      </w:r>
      <w:r w:rsidR="001B5D9D" w:rsidRPr="00A06477">
        <w:rPr>
          <w:rFonts w:ascii="Tahoma" w:hAnsi="Tahoma" w:cs="Tahoma"/>
        </w:rPr>
        <w:tab/>
      </w:r>
      <w:r w:rsidR="001B5D9D" w:rsidRPr="00A06477">
        <w:rPr>
          <w:rFonts w:ascii="Tahoma" w:hAnsi="Tahoma" w:cs="Tahoma"/>
        </w:rPr>
        <w:tab/>
      </w:r>
      <w:r w:rsidRPr="00A06477">
        <w:rPr>
          <w:rFonts w:ascii="Tahoma" w:hAnsi="Tahoma" w:cs="Tahoma"/>
        </w:rPr>
        <w:t>Apartment Homes by Tonti</w:t>
      </w:r>
    </w:p>
    <w:p w:rsidR="00400A63" w:rsidRPr="00A06477" w:rsidRDefault="00400A63" w:rsidP="005D2FAB">
      <w:pPr>
        <w:ind w:right="487"/>
        <w:rPr>
          <w:rFonts w:ascii="Tahoma" w:hAnsi="Tahoma" w:cs="Tahoma"/>
        </w:rPr>
      </w:pPr>
      <w:r w:rsidRPr="00A06477">
        <w:rPr>
          <w:rFonts w:ascii="Tahoma" w:hAnsi="Tahoma" w:cs="Tahoma"/>
        </w:rPr>
        <w:t xml:space="preserve">Date: </w:t>
      </w:r>
      <w:r w:rsidR="001B5D9D" w:rsidRPr="00A06477">
        <w:rPr>
          <w:rFonts w:ascii="Tahoma" w:hAnsi="Tahoma" w:cs="Tahoma"/>
        </w:rPr>
        <w:tab/>
      </w:r>
      <w:r w:rsidR="001B5D9D" w:rsidRPr="00A06477">
        <w:rPr>
          <w:rFonts w:ascii="Tahoma" w:hAnsi="Tahoma" w:cs="Tahoma"/>
        </w:rPr>
        <w:tab/>
      </w:r>
      <w:r w:rsidR="001B5D9D" w:rsidRPr="00A06477">
        <w:rPr>
          <w:rFonts w:ascii="Tahoma" w:hAnsi="Tahoma" w:cs="Tahoma"/>
        </w:rPr>
        <w:tab/>
      </w:r>
      <w:r w:rsidR="00085734" w:rsidRPr="00A06477">
        <w:rPr>
          <w:rFonts w:ascii="Tahoma" w:hAnsi="Tahoma" w:cs="Tahoma"/>
        </w:rPr>
        <w:t>6/21</w:t>
      </w:r>
      <w:r w:rsidRPr="00A06477">
        <w:rPr>
          <w:rFonts w:ascii="Tahoma" w:hAnsi="Tahoma" w:cs="Tahoma"/>
        </w:rPr>
        <w:t>/2016</w:t>
      </w:r>
    </w:p>
    <w:p w:rsidR="00400A63" w:rsidRPr="00A06477" w:rsidRDefault="00400A63" w:rsidP="005D2FAB">
      <w:pPr>
        <w:ind w:right="487"/>
        <w:rPr>
          <w:rFonts w:ascii="Tahoma" w:hAnsi="Tahoma" w:cs="Tahoma"/>
        </w:rPr>
      </w:pPr>
      <w:bookmarkStart w:id="0" w:name="_GoBack"/>
      <w:bookmarkEnd w:id="0"/>
    </w:p>
    <w:p w:rsidR="00400A63" w:rsidRPr="00A06477" w:rsidRDefault="00400A63" w:rsidP="005D2FAB">
      <w:pPr>
        <w:ind w:right="487"/>
        <w:rPr>
          <w:rFonts w:ascii="Tahoma" w:hAnsi="Tahoma" w:cs="Tahoma"/>
        </w:rPr>
      </w:pPr>
      <w:r w:rsidRPr="00A06477">
        <w:rPr>
          <w:rFonts w:ascii="Tahoma" w:hAnsi="Tahoma" w:cs="Tahoma"/>
        </w:rPr>
        <w:t>Mr. Brandon Comeaux E.I.,</w:t>
      </w:r>
    </w:p>
    <w:p w:rsidR="00400A63" w:rsidRPr="00A06477" w:rsidRDefault="00400A63" w:rsidP="005D2FAB">
      <w:pPr>
        <w:ind w:right="487"/>
        <w:rPr>
          <w:rFonts w:ascii="Tahoma" w:hAnsi="Tahoma" w:cs="Tahoma"/>
        </w:rPr>
      </w:pPr>
    </w:p>
    <w:p w:rsidR="00400A63" w:rsidRPr="00A06477" w:rsidRDefault="00400A63" w:rsidP="005D2FAB">
      <w:pPr>
        <w:ind w:right="487"/>
        <w:rPr>
          <w:rFonts w:ascii="Tahoma" w:hAnsi="Tahoma" w:cs="Tahoma"/>
        </w:rPr>
      </w:pPr>
      <w:r w:rsidRPr="00A06477">
        <w:rPr>
          <w:rFonts w:ascii="Tahoma" w:hAnsi="Tahoma" w:cs="Tahoma"/>
        </w:rPr>
        <w:t xml:space="preserve">In response to </w:t>
      </w:r>
      <w:r w:rsidR="00A85442" w:rsidRPr="00A06477">
        <w:rPr>
          <w:rFonts w:ascii="Tahoma" w:hAnsi="Tahoma" w:cs="Tahoma"/>
        </w:rPr>
        <w:t>the</w:t>
      </w:r>
      <w:r w:rsidRPr="00A06477">
        <w:rPr>
          <w:rFonts w:ascii="Tahoma" w:hAnsi="Tahoma" w:cs="Tahoma"/>
        </w:rPr>
        <w:t xml:space="preserve"> letter </w:t>
      </w:r>
      <w:r w:rsidR="00A85442" w:rsidRPr="00A06477">
        <w:rPr>
          <w:rFonts w:ascii="Tahoma" w:hAnsi="Tahoma" w:cs="Tahoma"/>
        </w:rPr>
        <w:t>dated June 10, 2016</w:t>
      </w:r>
      <w:r w:rsidRPr="00A06477">
        <w:rPr>
          <w:rFonts w:ascii="Tahoma" w:hAnsi="Tahoma" w:cs="Tahoma"/>
        </w:rPr>
        <w:t xml:space="preserve"> regarding concerns to be addressed or clarified within the plan set being reviewed for a pool renovation at </w:t>
      </w:r>
      <w:r w:rsidR="00A85442" w:rsidRPr="00A06477">
        <w:rPr>
          <w:rFonts w:ascii="Tahoma" w:hAnsi="Tahoma" w:cs="Tahoma"/>
        </w:rPr>
        <w:t>Patio Villa</w:t>
      </w:r>
      <w:r w:rsidRPr="00A06477">
        <w:rPr>
          <w:rFonts w:ascii="Tahoma" w:hAnsi="Tahoma" w:cs="Tahoma"/>
        </w:rPr>
        <w:t xml:space="preserve"> Apartments, the following is noted:</w:t>
      </w:r>
    </w:p>
    <w:p w:rsidR="00400A63" w:rsidRPr="00A06477" w:rsidRDefault="00400A63" w:rsidP="005D2FAB">
      <w:pPr>
        <w:ind w:right="487"/>
        <w:rPr>
          <w:rFonts w:ascii="Tahoma" w:hAnsi="Tahoma" w:cs="Tahoma"/>
        </w:rPr>
      </w:pPr>
    </w:p>
    <w:p w:rsidR="00AF74F4" w:rsidRPr="00A06477" w:rsidRDefault="001D7B3D" w:rsidP="00AF74F4">
      <w:pPr>
        <w:pStyle w:val="ListParagraph"/>
        <w:numPr>
          <w:ilvl w:val="0"/>
          <w:numId w:val="5"/>
        </w:numPr>
        <w:ind w:right="487"/>
        <w:rPr>
          <w:rFonts w:ascii="Tahoma" w:hAnsi="Tahoma" w:cs="Tahoma"/>
        </w:rPr>
      </w:pPr>
      <w:r w:rsidRPr="00A06477">
        <w:rPr>
          <w:rFonts w:ascii="Tahoma" w:hAnsi="Tahoma" w:cs="Tahoma"/>
        </w:rPr>
        <w:t>The completed engineering services permit application form for the project is attached within this letter for ease of reference, as well as included as a separate file.</w:t>
      </w:r>
    </w:p>
    <w:p w:rsidR="00AF74F4" w:rsidRPr="00A06477" w:rsidRDefault="00AF74F4" w:rsidP="00AF74F4">
      <w:pPr>
        <w:pStyle w:val="ListParagraph"/>
        <w:ind w:right="487"/>
        <w:rPr>
          <w:rFonts w:ascii="Tahoma" w:hAnsi="Tahoma" w:cs="Tahoma"/>
        </w:rPr>
      </w:pPr>
    </w:p>
    <w:p w:rsidR="00AF74F4" w:rsidRPr="00A06477" w:rsidRDefault="00AF74F4" w:rsidP="00AF74F4">
      <w:pPr>
        <w:pStyle w:val="ListParagraph"/>
        <w:numPr>
          <w:ilvl w:val="0"/>
          <w:numId w:val="5"/>
        </w:numPr>
        <w:ind w:right="487"/>
        <w:rPr>
          <w:rFonts w:ascii="Tahoma" w:eastAsia="Tahoma" w:hAnsi="Tahoma" w:cs="Tahoma"/>
        </w:rPr>
      </w:pPr>
      <w:r w:rsidRPr="00A06477">
        <w:rPr>
          <w:rFonts w:ascii="Tahoma" w:eastAsia="Tahoma" w:hAnsi="Tahoma" w:cs="Tahoma"/>
        </w:rPr>
        <w:t>The pool</w:t>
      </w:r>
      <w:r w:rsidR="007525AA">
        <w:rPr>
          <w:rFonts w:ascii="Tahoma" w:eastAsia="Tahoma" w:hAnsi="Tahoma" w:cs="Tahoma"/>
        </w:rPr>
        <w:t xml:space="preserve"> pump </w:t>
      </w:r>
      <w:r w:rsidRPr="00A06477">
        <w:rPr>
          <w:rFonts w:ascii="Tahoma" w:eastAsia="Tahoma" w:hAnsi="Tahoma" w:cs="Tahoma"/>
        </w:rPr>
        <w:t xml:space="preserve">has a normal </w:t>
      </w:r>
      <w:r w:rsidR="007525AA">
        <w:rPr>
          <w:rFonts w:ascii="Tahoma" w:eastAsia="Tahoma" w:hAnsi="Tahoma" w:cs="Tahoma"/>
        </w:rPr>
        <w:t>circulation</w:t>
      </w:r>
      <w:r w:rsidRPr="00A06477">
        <w:rPr>
          <w:rFonts w:ascii="Tahoma" w:eastAsia="Tahoma" w:hAnsi="Tahoma" w:cs="Tahoma"/>
        </w:rPr>
        <w:t xml:space="preserve"> rate of 116 GPM, with 92.8 GPM specifically for the pool return inlets, and 23.2 GPM for the four deck jets.  The pool design dat</w:t>
      </w:r>
      <w:r w:rsidR="00034150">
        <w:rPr>
          <w:rFonts w:ascii="Tahoma" w:eastAsia="Tahoma" w:hAnsi="Tahoma" w:cs="Tahoma"/>
        </w:rPr>
        <w:t>a table located on sheets G-1.0</w:t>
      </w:r>
      <w:r w:rsidRPr="00A06477">
        <w:rPr>
          <w:rFonts w:ascii="Tahoma" w:eastAsia="Tahoma" w:hAnsi="Tahoma" w:cs="Tahoma"/>
        </w:rPr>
        <w:t xml:space="preserve"> and PL-1.1</w:t>
      </w:r>
      <w:r w:rsidR="00034150">
        <w:rPr>
          <w:rFonts w:ascii="Tahoma" w:eastAsia="Tahoma" w:hAnsi="Tahoma" w:cs="Tahoma"/>
        </w:rPr>
        <w:t>.</w:t>
      </w:r>
      <w:r w:rsidRPr="00A06477">
        <w:rPr>
          <w:rFonts w:ascii="Tahoma" w:eastAsia="Tahoma" w:hAnsi="Tahoma" w:cs="Tahoma"/>
        </w:rPr>
        <w:t xml:space="preserve"> </w:t>
      </w:r>
      <w:r w:rsidR="00034150">
        <w:rPr>
          <w:rFonts w:ascii="Tahoma" w:eastAsia="Tahoma" w:hAnsi="Tahoma" w:cs="Tahoma"/>
        </w:rPr>
        <w:t xml:space="preserve"> </w:t>
      </w:r>
      <w:r w:rsidRPr="00A06477">
        <w:rPr>
          <w:rFonts w:ascii="Tahoma" w:eastAsia="Tahoma" w:hAnsi="Tahoma" w:cs="Tahoma"/>
        </w:rPr>
        <w:t xml:space="preserve">Should the deck jets flow be redirected, essentially cutting off the water feature, the </w:t>
      </w:r>
      <w:r w:rsidR="002D5E8C">
        <w:rPr>
          <w:rFonts w:ascii="Tahoma" w:eastAsia="Tahoma" w:hAnsi="Tahoma" w:cs="Tahoma"/>
        </w:rPr>
        <w:t>pump</w:t>
      </w:r>
      <w:r w:rsidRPr="00A06477">
        <w:rPr>
          <w:rFonts w:ascii="Tahoma" w:eastAsia="Tahoma" w:hAnsi="Tahoma" w:cs="Tahoma"/>
        </w:rPr>
        <w:t xml:space="preserve"> will still recirculate 116 GPM. with the pool receiving 92.8 GPM.  Redirection of the water from the deck jets will not appreciably affect the circulation velocities in the pool piping (see water feature piping diagram on plan sheet PL-1.4-01).  </w:t>
      </w:r>
      <w:r w:rsidR="002D5E8C" w:rsidRPr="00A06477">
        <w:rPr>
          <w:rFonts w:ascii="Tahoma" w:eastAsia="Tahoma" w:hAnsi="Tahoma" w:cs="Tahoma"/>
        </w:rPr>
        <w:t>Two flow</w:t>
      </w:r>
      <w:r w:rsidRPr="00A06477">
        <w:rPr>
          <w:rFonts w:ascii="Tahoma" w:eastAsia="Tahoma" w:hAnsi="Tahoma" w:cs="Tahoma"/>
        </w:rPr>
        <w:t xml:space="preserve"> meters</w:t>
      </w:r>
      <w:r w:rsidR="002E434C" w:rsidRPr="00A06477">
        <w:rPr>
          <w:rFonts w:ascii="Tahoma" w:eastAsia="Tahoma" w:hAnsi="Tahoma" w:cs="Tahoma"/>
        </w:rPr>
        <w:t xml:space="preserve">, one for the pool supply and one for the deck jet water feature </w:t>
      </w:r>
      <w:r w:rsidR="00034150">
        <w:rPr>
          <w:rFonts w:ascii="Tahoma" w:eastAsia="Tahoma" w:hAnsi="Tahoma" w:cs="Tahoma"/>
        </w:rPr>
        <w:t>monitors</w:t>
      </w:r>
      <w:r w:rsidRPr="00A06477">
        <w:rPr>
          <w:rFonts w:ascii="Tahoma" w:eastAsia="Tahoma" w:hAnsi="Tahoma" w:cs="Tahoma"/>
        </w:rPr>
        <w:t xml:space="preserve"> for proper flow rates as listed on the plan set.</w:t>
      </w:r>
    </w:p>
    <w:p w:rsidR="002E434C" w:rsidRPr="00A06477" w:rsidRDefault="002E434C" w:rsidP="002E434C">
      <w:pPr>
        <w:ind w:right="487"/>
        <w:rPr>
          <w:rFonts w:ascii="Tahoma" w:eastAsia="Tahoma" w:hAnsi="Tahoma" w:cs="Tahoma"/>
        </w:rPr>
      </w:pPr>
    </w:p>
    <w:p w:rsidR="001D7B3D" w:rsidRPr="00A06477" w:rsidRDefault="001D7B3D" w:rsidP="002E434C">
      <w:pPr>
        <w:pStyle w:val="ListParagraph"/>
        <w:numPr>
          <w:ilvl w:val="0"/>
          <w:numId w:val="5"/>
        </w:numPr>
        <w:ind w:right="487"/>
        <w:rPr>
          <w:rFonts w:ascii="Tahoma" w:hAnsi="Tahoma" w:cs="Tahoma"/>
        </w:rPr>
      </w:pPr>
      <w:r w:rsidRPr="00A06477">
        <w:rPr>
          <w:rFonts w:ascii="Tahoma" w:hAnsi="Tahoma" w:cs="Tahoma"/>
        </w:rPr>
        <w:t>Per LAC.51:XXIV.323.J, construction joints where pool coping meets the concrete deck shall be water tight, and shall not allow water to pass to the ground beneath.</w:t>
      </w:r>
    </w:p>
    <w:p w:rsidR="006B5BAC" w:rsidRPr="00A06477" w:rsidRDefault="006B5BAC" w:rsidP="006B5BAC">
      <w:pPr>
        <w:pStyle w:val="ListParagraph"/>
        <w:ind w:right="487"/>
        <w:rPr>
          <w:rFonts w:ascii="Tahoma" w:hAnsi="Tahoma" w:cs="Tahoma"/>
        </w:rPr>
      </w:pPr>
    </w:p>
    <w:p w:rsidR="006B5BAC" w:rsidRPr="00A06477" w:rsidRDefault="001D7B3D" w:rsidP="002E434C">
      <w:pPr>
        <w:pStyle w:val="ListParagraph"/>
        <w:numPr>
          <w:ilvl w:val="0"/>
          <w:numId w:val="5"/>
        </w:numPr>
        <w:ind w:right="487"/>
        <w:rPr>
          <w:rFonts w:ascii="Tahoma" w:hAnsi="Tahoma" w:cs="Tahoma"/>
        </w:rPr>
      </w:pPr>
      <w:r w:rsidRPr="00A06477">
        <w:rPr>
          <w:rFonts w:ascii="Tahoma" w:hAnsi="Tahoma" w:cs="Tahoma"/>
        </w:rPr>
        <w:t>No overfill line will be connected in any way to the sewer system.</w:t>
      </w:r>
      <w:r w:rsidR="00D253E7" w:rsidRPr="00A06477">
        <w:rPr>
          <w:rFonts w:ascii="Tahoma" w:hAnsi="Tahoma" w:cs="Tahoma"/>
        </w:rPr>
        <w:t xml:space="preserve">  Excess water shall be diverted to the Drain Line / Backwash piping matrix that includes an indirect </w:t>
      </w:r>
      <w:r w:rsidR="002E434C" w:rsidRPr="00A06477">
        <w:rPr>
          <w:rFonts w:ascii="Tahoma" w:hAnsi="Tahoma" w:cs="Tahoma"/>
        </w:rPr>
        <w:t xml:space="preserve">waste </w:t>
      </w:r>
      <w:r w:rsidR="00D253E7" w:rsidRPr="00A06477">
        <w:rPr>
          <w:rFonts w:ascii="Tahoma" w:hAnsi="Tahoma" w:cs="Tahoma"/>
        </w:rPr>
        <w:t>connection employing an air gap.  (See backwash detail PL 1.2  - 05)</w:t>
      </w:r>
    </w:p>
    <w:p w:rsidR="002E434C" w:rsidRPr="00A06477" w:rsidRDefault="002E434C" w:rsidP="002E434C">
      <w:pPr>
        <w:pStyle w:val="ListParagraph"/>
        <w:rPr>
          <w:rFonts w:ascii="Tahoma" w:hAnsi="Tahoma" w:cs="Tahoma"/>
        </w:rPr>
      </w:pPr>
    </w:p>
    <w:p w:rsidR="002E434C" w:rsidRPr="00A06477" w:rsidRDefault="002E434C" w:rsidP="002E434C">
      <w:pPr>
        <w:pStyle w:val="ListParagraph"/>
        <w:numPr>
          <w:ilvl w:val="0"/>
          <w:numId w:val="5"/>
        </w:numPr>
        <w:ind w:right="487"/>
        <w:rPr>
          <w:rFonts w:ascii="Tahoma" w:hAnsi="Tahoma" w:cs="Tahoma"/>
        </w:rPr>
      </w:pPr>
      <w:r w:rsidRPr="00A06477">
        <w:rPr>
          <w:rFonts w:ascii="Tahoma" w:eastAsia="Tahoma" w:hAnsi="Tahoma" w:cs="Tahoma"/>
        </w:rPr>
        <w:t xml:space="preserve">The valving </w:t>
      </w:r>
      <w:r w:rsidR="002D5E8C" w:rsidRPr="00A06477">
        <w:rPr>
          <w:rFonts w:ascii="Tahoma" w:eastAsia="Tahoma" w:hAnsi="Tahoma" w:cs="Tahoma"/>
        </w:rPr>
        <w:t>configuration</w:t>
      </w:r>
      <w:r w:rsidRPr="00A06477">
        <w:rPr>
          <w:rFonts w:ascii="Tahoma" w:eastAsia="Tahoma" w:hAnsi="Tahoma" w:cs="Tahoma"/>
        </w:rPr>
        <w:t xml:space="preserve"> is to provide means of draining the pool and, in addition, valving </w:t>
      </w:r>
      <w:r w:rsidR="002D5E8C" w:rsidRPr="00A06477">
        <w:rPr>
          <w:rFonts w:ascii="Tahoma" w:eastAsia="Tahoma" w:hAnsi="Tahoma" w:cs="Tahoma"/>
        </w:rPr>
        <w:t>configurations</w:t>
      </w:r>
      <w:r w:rsidRPr="00A06477">
        <w:rPr>
          <w:rFonts w:ascii="Tahoma" w:eastAsia="Tahoma" w:hAnsi="Tahoma" w:cs="Tahoma"/>
        </w:rPr>
        <w:t xml:space="preserve"> are a means of trimming the pool hydraulic flow to maintain a correct flow ratio of pool and water feature requirements.  The valves also provide a </w:t>
      </w:r>
      <w:r w:rsidRPr="00A06477">
        <w:rPr>
          <w:rFonts w:ascii="Tahoma" w:eastAsia="Tahoma" w:hAnsi="Tahoma" w:cs="Tahoma"/>
        </w:rPr>
        <w:lastRenderedPageBreak/>
        <w:t xml:space="preserve">means of isolating segments of piping to determine locations of possible breaches.  </w:t>
      </w:r>
      <w:r w:rsidR="00034150">
        <w:rPr>
          <w:rFonts w:ascii="Tahoma" w:eastAsia="Tahoma" w:hAnsi="Tahoma" w:cs="Tahoma"/>
        </w:rPr>
        <w:t xml:space="preserve">Valves in circulation systems are commonly employed for flow control and maintenance.  </w:t>
      </w:r>
      <w:r w:rsidRPr="00A06477">
        <w:rPr>
          <w:rFonts w:ascii="Tahoma" w:eastAsia="Tahoma" w:hAnsi="Tahoma" w:cs="Tahoma"/>
        </w:rPr>
        <w:t>During normal operation, which is 99.9% of the time</w:t>
      </w:r>
      <w:r w:rsidR="002D5E8C" w:rsidRPr="00A06477">
        <w:rPr>
          <w:rFonts w:ascii="Tahoma" w:eastAsia="Tahoma" w:hAnsi="Tahoma" w:cs="Tahoma"/>
        </w:rPr>
        <w:t>, all</w:t>
      </w:r>
      <w:r w:rsidRPr="00A06477">
        <w:rPr>
          <w:rFonts w:ascii="Tahoma" w:eastAsia="Tahoma" w:hAnsi="Tahoma" w:cs="Tahoma"/>
        </w:rPr>
        <w:t xml:space="preserve"> valves remain fixed and water </w:t>
      </w:r>
      <w:r w:rsidR="002D5E8C" w:rsidRPr="00A06477">
        <w:rPr>
          <w:rFonts w:ascii="Tahoma" w:eastAsia="Tahoma" w:hAnsi="Tahoma" w:cs="Tahoma"/>
        </w:rPr>
        <w:t>velocities</w:t>
      </w:r>
      <w:r w:rsidRPr="00A06477">
        <w:rPr>
          <w:rFonts w:ascii="Tahoma" w:eastAsia="Tahoma" w:hAnsi="Tahoma" w:cs="Tahoma"/>
        </w:rPr>
        <w:t xml:space="preserve"> are within tolerance of LAC 51:XXIV.5.3.A.  All discharge water velocity for the pool piping does </w:t>
      </w:r>
      <w:r w:rsidR="002D5E8C" w:rsidRPr="00A06477">
        <w:rPr>
          <w:rFonts w:ascii="Tahoma" w:eastAsia="Tahoma" w:hAnsi="Tahoma" w:cs="Tahoma"/>
        </w:rPr>
        <w:t>not exceed</w:t>
      </w:r>
      <w:r w:rsidRPr="00A06477">
        <w:rPr>
          <w:rFonts w:ascii="Tahoma" w:eastAsia="Tahoma" w:hAnsi="Tahoma" w:cs="Tahoma"/>
        </w:rPr>
        <w:t xml:space="preserve"> 10 FPS and suction velocities do not exceed 6 FPS.  Turning off the water feature (deck jets) does not appreciably affect pool piping velocities as</w:t>
      </w:r>
      <w:r w:rsidR="00034150">
        <w:rPr>
          <w:rFonts w:ascii="Tahoma" w:eastAsia="Tahoma" w:hAnsi="Tahoma" w:cs="Tahoma"/>
        </w:rPr>
        <w:t xml:space="preserve"> water to the</w:t>
      </w:r>
      <w:r w:rsidRPr="00A06477">
        <w:rPr>
          <w:rFonts w:ascii="Tahoma" w:eastAsia="Tahoma" w:hAnsi="Tahoma" w:cs="Tahoma"/>
        </w:rPr>
        <w:t xml:space="preserve"> deck jets is </w:t>
      </w:r>
      <w:r w:rsidR="002D5E8C" w:rsidRPr="00A06477">
        <w:rPr>
          <w:rFonts w:ascii="Tahoma" w:eastAsia="Tahoma" w:hAnsi="Tahoma" w:cs="Tahoma"/>
        </w:rPr>
        <w:t>diverted</w:t>
      </w:r>
      <w:r w:rsidRPr="00A06477">
        <w:rPr>
          <w:rFonts w:ascii="Tahoma" w:eastAsia="Tahoma" w:hAnsi="Tahoma" w:cs="Tahoma"/>
        </w:rPr>
        <w:t xml:space="preserve"> back to the pump.  System schematic PL-1.4 - 01 is self explanatory.</w:t>
      </w:r>
    </w:p>
    <w:p w:rsidR="006B5BAC" w:rsidRPr="00A06477" w:rsidRDefault="006B5BAC" w:rsidP="006B5BAC">
      <w:pPr>
        <w:pStyle w:val="ListParagraph"/>
        <w:ind w:right="487"/>
        <w:rPr>
          <w:rFonts w:ascii="Tahoma" w:hAnsi="Tahoma" w:cs="Tahoma"/>
        </w:rPr>
      </w:pPr>
    </w:p>
    <w:p w:rsidR="006B5BAC" w:rsidRPr="00A06477" w:rsidRDefault="006B5BAC" w:rsidP="001D7B3D">
      <w:pPr>
        <w:pStyle w:val="ListParagraph"/>
        <w:numPr>
          <w:ilvl w:val="0"/>
          <w:numId w:val="5"/>
        </w:numPr>
        <w:ind w:right="487"/>
        <w:rPr>
          <w:rFonts w:ascii="Tahoma" w:hAnsi="Tahoma" w:cs="Tahoma"/>
        </w:rPr>
      </w:pPr>
      <w:r w:rsidRPr="00A06477">
        <w:rPr>
          <w:rFonts w:ascii="Tahoma" w:hAnsi="Tahoma" w:cs="Tahoma"/>
        </w:rPr>
        <w:t>Manufacture cut sheets for main drain covers, and skimmer equalizer suction covers showing VGB, ANSI/APSP compliance are shown on plan sheet PL-1.4.</w:t>
      </w:r>
      <w:r w:rsidR="00034150">
        <w:rPr>
          <w:rFonts w:ascii="Tahoma" w:hAnsi="Tahoma" w:cs="Tahoma"/>
        </w:rPr>
        <w:t xml:space="preserve">  These cut sheets are readily available on the internet.</w:t>
      </w:r>
    </w:p>
    <w:p w:rsidR="006B5BAC" w:rsidRPr="00A06477" w:rsidRDefault="006B5BAC" w:rsidP="006B5BAC">
      <w:pPr>
        <w:pStyle w:val="ListParagraph"/>
        <w:rPr>
          <w:rFonts w:ascii="Tahoma" w:hAnsi="Tahoma" w:cs="Tahoma"/>
        </w:rPr>
      </w:pPr>
    </w:p>
    <w:p w:rsidR="006B5BAC" w:rsidRPr="00A06477" w:rsidRDefault="006B5BAC" w:rsidP="006B5BAC">
      <w:pPr>
        <w:pStyle w:val="ListParagraph"/>
        <w:ind w:right="487"/>
        <w:rPr>
          <w:rFonts w:ascii="Tahoma" w:hAnsi="Tahoma" w:cs="Tahoma"/>
        </w:rPr>
      </w:pPr>
    </w:p>
    <w:p w:rsidR="006B5BAC" w:rsidRPr="00A06477" w:rsidRDefault="007C20AC" w:rsidP="001D7B3D">
      <w:pPr>
        <w:pStyle w:val="ListParagraph"/>
        <w:numPr>
          <w:ilvl w:val="0"/>
          <w:numId w:val="5"/>
        </w:numPr>
        <w:ind w:right="487"/>
        <w:rPr>
          <w:rFonts w:ascii="Tahoma" w:hAnsi="Tahoma" w:cs="Tahoma"/>
        </w:rPr>
      </w:pPr>
      <w:r>
        <w:rPr>
          <w:rFonts w:ascii="Tahoma" w:hAnsi="Tahoma" w:cs="Tahoma"/>
        </w:rPr>
        <w:t xml:space="preserve">Main Drain outlet pipe is approximately 7 square inches.  Effective Main Drain area is approximately 80 square inches.  This is </w:t>
      </w:r>
      <w:r w:rsidR="00ED1367" w:rsidRPr="00A06477">
        <w:rPr>
          <w:rFonts w:ascii="Tahoma" w:hAnsi="Tahoma" w:cs="Tahoma"/>
        </w:rPr>
        <w:t xml:space="preserve">within full compliance of </w:t>
      </w:r>
      <w:r>
        <w:rPr>
          <w:rFonts w:ascii="Tahoma" w:hAnsi="Tahoma" w:cs="Tahoma"/>
        </w:rPr>
        <w:t>L</w:t>
      </w:r>
      <w:r w:rsidR="00ED1367" w:rsidRPr="00A06477">
        <w:rPr>
          <w:rFonts w:ascii="Tahoma" w:hAnsi="Tahoma" w:cs="Tahoma"/>
        </w:rPr>
        <w:t>AC.51:XXIV.511.C.1.</w:t>
      </w:r>
    </w:p>
    <w:p w:rsidR="00ED1367" w:rsidRPr="00A06477" w:rsidRDefault="00ED1367" w:rsidP="00ED1367">
      <w:pPr>
        <w:pStyle w:val="ListParagraph"/>
        <w:ind w:right="487"/>
        <w:rPr>
          <w:rFonts w:ascii="Tahoma" w:hAnsi="Tahoma" w:cs="Tahoma"/>
        </w:rPr>
      </w:pPr>
    </w:p>
    <w:p w:rsidR="00ED1367" w:rsidRPr="00A06477" w:rsidRDefault="00ED1367" w:rsidP="001D7B3D">
      <w:pPr>
        <w:pStyle w:val="ListParagraph"/>
        <w:numPr>
          <w:ilvl w:val="0"/>
          <w:numId w:val="5"/>
        </w:numPr>
        <w:ind w:right="487"/>
        <w:rPr>
          <w:rFonts w:ascii="Tahoma" w:hAnsi="Tahoma" w:cs="Tahoma"/>
        </w:rPr>
      </w:pPr>
      <w:r w:rsidRPr="00A06477">
        <w:rPr>
          <w:rFonts w:ascii="Tahoma" w:hAnsi="Tahoma" w:cs="Tahoma"/>
        </w:rPr>
        <w:t>The Pool will be outdoors.</w:t>
      </w:r>
    </w:p>
    <w:p w:rsidR="00ED1367" w:rsidRPr="00A06477" w:rsidRDefault="00ED1367" w:rsidP="00ED1367">
      <w:pPr>
        <w:pStyle w:val="ListParagraph"/>
        <w:rPr>
          <w:rFonts w:ascii="Tahoma" w:hAnsi="Tahoma" w:cs="Tahoma"/>
        </w:rPr>
      </w:pPr>
    </w:p>
    <w:p w:rsidR="00ED1367" w:rsidRPr="00A06477" w:rsidRDefault="00ED1367" w:rsidP="001D7B3D">
      <w:pPr>
        <w:pStyle w:val="ListParagraph"/>
        <w:numPr>
          <w:ilvl w:val="0"/>
          <w:numId w:val="5"/>
        </w:numPr>
        <w:ind w:right="487"/>
        <w:rPr>
          <w:rFonts w:ascii="Tahoma" w:hAnsi="Tahoma" w:cs="Tahoma"/>
        </w:rPr>
      </w:pPr>
      <w:r w:rsidRPr="00A06477">
        <w:rPr>
          <w:rFonts w:ascii="Tahoma" w:hAnsi="Tahoma" w:cs="Tahoma"/>
        </w:rPr>
        <w:t xml:space="preserve">The pool equipment room is </w:t>
      </w:r>
      <w:r w:rsidR="009F6DCE" w:rsidRPr="00A06477">
        <w:rPr>
          <w:rFonts w:ascii="Tahoma" w:hAnsi="Tahoma" w:cs="Tahoma"/>
        </w:rPr>
        <w:t xml:space="preserve">an </w:t>
      </w:r>
      <w:r w:rsidRPr="00A06477">
        <w:rPr>
          <w:rFonts w:ascii="Tahoma" w:hAnsi="Tahoma" w:cs="Tahoma"/>
        </w:rPr>
        <w:t>existing.  The existing pool equipment room currently facilitates inside air being exhausted to the outside atmosphere.  This will remain in place, and within full compliance of the LAC.51 swimming pool code.</w:t>
      </w:r>
    </w:p>
    <w:p w:rsidR="00ED1367" w:rsidRPr="00A06477" w:rsidRDefault="00ED1367" w:rsidP="00ED1367">
      <w:pPr>
        <w:pStyle w:val="ListParagraph"/>
        <w:rPr>
          <w:rFonts w:ascii="Tahoma" w:hAnsi="Tahoma" w:cs="Tahoma"/>
        </w:rPr>
      </w:pPr>
    </w:p>
    <w:p w:rsidR="00113222" w:rsidRPr="00A06477" w:rsidRDefault="00ED1367" w:rsidP="001D7B3D">
      <w:pPr>
        <w:pStyle w:val="ListParagraph"/>
        <w:numPr>
          <w:ilvl w:val="0"/>
          <w:numId w:val="5"/>
        </w:numPr>
        <w:ind w:right="487"/>
        <w:rPr>
          <w:rFonts w:ascii="Tahoma" w:hAnsi="Tahoma" w:cs="Tahoma"/>
        </w:rPr>
      </w:pPr>
      <w:r w:rsidRPr="00A06477">
        <w:rPr>
          <w:rFonts w:ascii="Tahoma" w:hAnsi="Tahoma" w:cs="Tahoma"/>
        </w:rPr>
        <w:t>The source for chemically treating the filtered pool water will be through use of an inline chlorinator, which can be shown on plan sheet PL-1.4 in the pool schematic.</w:t>
      </w:r>
      <w:r w:rsidR="00085734" w:rsidRPr="00A06477">
        <w:rPr>
          <w:rFonts w:ascii="Tahoma" w:hAnsi="Tahoma" w:cs="Tahoma"/>
        </w:rPr>
        <w:t xml:space="preserve"> </w:t>
      </w:r>
    </w:p>
    <w:p w:rsidR="00113222" w:rsidRPr="00A06477" w:rsidRDefault="00113222" w:rsidP="00113222">
      <w:pPr>
        <w:pStyle w:val="ListParagraph"/>
        <w:rPr>
          <w:rFonts w:ascii="Tahoma" w:hAnsi="Tahoma" w:cs="Tahoma"/>
        </w:rPr>
      </w:pPr>
    </w:p>
    <w:p w:rsidR="00113222" w:rsidRPr="00A06477" w:rsidRDefault="00085734" w:rsidP="00113222">
      <w:pPr>
        <w:pStyle w:val="ListParagraph"/>
        <w:numPr>
          <w:ilvl w:val="0"/>
          <w:numId w:val="5"/>
        </w:numPr>
        <w:ind w:right="487"/>
        <w:rPr>
          <w:rFonts w:ascii="Tahoma" w:hAnsi="Tahoma" w:cs="Tahoma"/>
        </w:rPr>
      </w:pPr>
      <w:r w:rsidRPr="00A06477">
        <w:rPr>
          <w:rFonts w:ascii="Tahoma" w:hAnsi="Tahoma" w:cs="Tahoma"/>
        </w:rPr>
        <w:t xml:space="preserve"> </w:t>
      </w:r>
      <w:r w:rsidR="00113222" w:rsidRPr="00A06477">
        <w:rPr>
          <w:rFonts w:ascii="Tahoma" w:eastAsia="Tahoma" w:hAnsi="Tahoma" w:cs="Tahoma"/>
        </w:rPr>
        <w:t xml:space="preserve">The deck jet flow rate will be controlled via a true union ball valves serving as trimming valves.  (See PL- 1.4 - 01)  The flow rates for the deck jets and </w:t>
      </w:r>
      <w:r w:rsidR="002D5E8C" w:rsidRPr="00A06477">
        <w:rPr>
          <w:rFonts w:ascii="Tahoma" w:eastAsia="Tahoma" w:hAnsi="Tahoma" w:cs="Tahoma"/>
        </w:rPr>
        <w:t>pool will</w:t>
      </w:r>
      <w:r w:rsidR="00113222" w:rsidRPr="00A06477">
        <w:rPr>
          <w:rFonts w:ascii="Tahoma" w:eastAsia="Tahoma" w:hAnsi="Tahoma" w:cs="Tahoma"/>
        </w:rPr>
        <w:t xml:space="preserve"> be monitored via a two dedicated flow meters.  Once the valves are set, the ratio shall remain constant.  Currently the designed flow rate for the entire system is 116 GPM.   Deck jets shall utilize a maximum 23.2 GPM, this in accordance with the Letter of Intent from the State Health Officer.</w:t>
      </w:r>
    </w:p>
    <w:p w:rsidR="00A85442" w:rsidRPr="00A06477" w:rsidRDefault="00A85442" w:rsidP="005D2FAB">
      <w:pPr>
        <w:ind w:right="487"/>
        <w:rPr>
          <w:rFonts w:ascii="Tahoma" w:hAnsi="Tahoma" w:cs="Tahoma"/>
        </w:rPr>
      </w:pPr>
    </w:p>
    <w:p w:rsidR="00A85442" w:rsidRPr="00A06477" w:rsidRDefault="00A85442" w:rsidP="005D2FAB">
      <w:pPr>
        <w:ind w:right="487"/>
        <w:rPr>
          <w:rFonts w:ascii="Tahoma" w:hAnsi="Tahoma" w:cs="Tahoma"/>
        </w:rPr>
      </w:pPr>
    </w:p>
    <w:p w:rsidR="00A85442" w:rsidRPr="00A06477" w:rsidRDefault="00A85442" w:rsidP="005D2FAB">
      <w:pPr>
        <w:ind w:right="487"/>
        <w:rPr>
          <w:rFonts w:ascii="Tahoma" w:hAnsi="Tahoma" w:cs="Tahoma"/>
        </w:rPr>
      </w:pPr>
    </w:p>
    <w:p w:rsidR="0006286A" w:rsidRPr="00A06477" w:rsidRDefault="0006286A" w:rsidP="0006286A">
      <w:pPr>
        <w:ind w:left="561" w:right="487"/>
        <w:rPr>
          <w:rFonts w:ascii="Tahoma" w:hAnsi="Tahoma" w:cs="Tahoma"/>
        </w:rPr>
      </w:pPr>
    </w:p>
    <w:p w:rsidR="00AB4901" w:rsidRPr="00A06477" w:rsidRDefault="00BD377A" w:rsidP="003964A5">
      <w:pPr>
        <w:ind w:left="561" w:right="487"/>
        <w:rPr>
          <w:rFonts w:ascii="Tahoma" w:hAnsi="Tahoma" w:cs="Tahoma"/>
        </w:rPr>
      </w:pPr>
      <w:r w:rsidRPr="00A06477">
        <w:rPr>
          <w:rFonts w:ascii="Tahoma" w:hAnsi="Tahoma" w:cs="Tahoma"/>
        </w:rPr>
        <w:t>Travis Heathman</w:t>
      </w:r>
    </w:p>
    <w:p w:rsidR="00BD377A" w:rsidRPr="00A06477" w:rsidRDefault="00BD377A" w:rsidP="003964A5">
      <w:pPr>
        <w:ind w:left="561" w:right="487"/>
        <w:rPr>
          <w:rFonts w:ascii="Tahoma" w:hAnsi="Tahoma" w:cs="Tahoma"/>
        </w:rPr>
      </w:pPr>
      <w:r w:rsidRPr="00A06477">
        <w:rPr>
          <w:rFonts w:ascii="Tahoma" w:hAnsi="Tahoma" w:cs="Tahoma"/>
        </w:rPr>
        <w:t>Project Coordinator</w:t>
      </w:r>
    </w:p>
    <w:p w:rsidR="00BD377A" w:rsidRPr="00A06477" w:rsidRDefault="00BD377A" w:rsidP="003964A5">
      <w:pPr>
        <w:ind w:left="561" w:right="487"/>
        <w:rPr>
          <w:rFonts w:ascii="Tahoma" w:hAnsi="Tahoma" w:cs="Tahoma"/>
        </w:rPr>
      </w:pPr>
      <w:r w:rsidRPr="00A06477">
        <w:rPr>
          <w:rFonts w:ascii="Tahoma" w:hAnsi="Tahoma" w:cs="Tahoma"/>
        </w:rPr>
        <w:t>Rotolo Consultants Inc.</w:t>
      </w:r>
    </w:p>
    <w:p w:rsidR="00113222" w:rsidRPr="00A06477" w:rsidRDefault="00113222" w:rsidP="003964A5">
      <w:pPr>
        <w:ind w:left="561" w:right="487"/>
        <w:rPr>
          <w:rFonts w:ascii="Tahoma" w:hAnsi="Tahoma" w:cs="Tahoma"/>
        </w:rPr>
      </w:pPr>
    </w:p>
    <w:p w:rsidR="00113222" w:rsidRPr="00A06477" w:rsidRDefault="002D5E8C" w:rsidP="003964A5">
      <w:pPr>
        <w:ind w:left="561" w:right="487"/>
        <w:rPr>
          <w:rFonts w:ascii="Tahoma" w:hAnsi="Tahoma" w:cs="Tahoma"/>
        </w:rPr>
      </w:pPr>
      <w:r>
        <w:rPr>
          <w:rFonts w:ascii="Tahoma" w:hAnsi="Tahoma" w:cs="Tahoma"/>
        </w:rPr>
        <w:t>P</w:t>
      </w:r>
      <w:r w:rsidRPr="00A06477">
        <w:rPr>
          <w:rFonts w:ascii="Tahoma" w:hAnsi="Tahoma" w:cs="Tahoma"/>
        </w:rPr>
        <w:t>c</w:t>
      </w:r>
      <w:r w:rsidR="00113222" w:rsidRPr="00A06477">
        <w:rPr>
          <w:rFonts w:ascii="Tahoma" w:hAnsi="Tahoma" w:cs="Tahoma"/>
        </w:rPr>
        <w:t>: John Williams, Region I</w:t>
      </w:r>
      <w:permEnd w:id="0"/>
    </w:p>
    <w:sectPr w:rsidR="00113222" w:rsidRPr="00A06477" w:rsidSect="001C242A">
      <w:headerReference w:type="first" r:id="rId7"/>
      <w:pgSz w:w="12240" w:h="15840" w:code="1"/>
      <w:pgMar w:top="1309" w:right="1020" w:bottom="1440" w:left="935" w:header="37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061" w:rsidRDefault="00B35061">
      <w:r>
        <w:separator/>
      </w:r>
    </w:p>
  </w:endnote>
  <w:endnote w:type="continuationSeparator" w:id="1">
    <w:p w:rsidR="00B35061" w:rsidRDefault="00B35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Kartika">
    <w:panose1 w:val="020205030304040602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061" w:rsidRDefault="00B35061">
      <w:r>
        <w:separator/>
      </w:r>
    </w:p>
  </w:footnote>
  <w:footnote w:type="continuationSeparator" w:id="1">
    <w:p w:rsidR="00B35061" w:rsidRDefault="00B350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4B" w:rsidRDefault="0006374B" w:rsidP="00525C84">
    <w:pPr>
      <w:pStyle w:val="Header"/>
      <w:tabs>
        <w:tab w:val="clear" w:pos="4320"/>
        <w:tab w:val="clear" w:pos="8640"/>
      </w:tabs>
    </w:pPr>
    <w:r>
      <w:t xml:space="preserve"> </w:t>
    </w: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370C06"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r w:rsidRPr="00370C0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left:0;text-align:left;margin-left:0;margin-top:1.8pt;width:158.95pt;height:81.05pt;z-index:251658240">
          <v:imagedata r:id="rId1" o:title=""/>
        </v:shape>
        <o:OLEObject Type="Embed" ProgID="CorelDRAW.Graphic.12" ShapeID="_x0000_s2082" DrawAspect="Content" ObjectID="_1528715964" r:id="rId2"/>
      </w:pict>
    </w: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Pr="00107A59" w:rsidRDefault="00370C06" w:rsidP="00AB4901">
    <w:pPr>
      <w:pStyle w:val="Header"/>
      <w:tabs>
        <w:tab w:val="clear" w:pos="4320"/>
        <w:tab w:val="clear" w:pos="8640"/>
      </w:tabs>
      <w:spacing w:line="200" w:lineRule="atLeast"/>
      <w:ind w:left="2808" w:firstLine="558"/>
      <w:rPr>
        <w:rFonts w:ascii="Kartika" w:hAnsi="Kartika" w:cs="Kartika"/>
        <w:b/>
        <w:caps/>
        <w:spacing w:val="80"/>
        <w:position w:val="6"/>
        <w:sz w:val="20"/>
        <w:szCs w:val="20"/>
      </w:rPr>
    </w:pPr>
    <w:r w:rsidRPr="00370C06">
      <w:rPr>
        <w:rFonts w:ascii="Kartika" w:hAnsi="Kartika" w:cs="Kartika"/>
        <w:b/>
        <w:noProof/>
        <w:spacing w:val="80"/>
        <w:position w:val="6"/>
        <w:sz w:val="20"/>
        <w:szCs w:val="20"/>
      </w:rPr>
      <w:pict>
        <v:line id="Line 30" o:spid="_x0000_s2083"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9.6pt" to="514.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KpEgIAACkEAAAOAAAAZHJzL2Uyb0RvYy54bWysU8GO2jAQvVfqP1i+QxLIUj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" strokeweight=".25pt"/>
      </w:pict>
    </w:r>
    <w:r w:rsidR="0006374B" w:rsidRPr="00107A59">
      <w:rPr>
        <w:rFonts w:ascii="Kartika" w:hAnsi="Kartika" w:cs="Kartika"/>
        <w:b/>
        <w:caps/>
        <w:spacing w:val="80"/>
        <w:position w:val="6"/>
        <w:sz w:val="20"/>
        <w:szCs w:val="20"/>
      </w:rPr>
      <w:t>Ro</w:t>
    </w:r>
    <w:r w:rsidR="0006374B">
      <w:rPr>
        <w:rFonts w:ascii="Kartika" w:hAnsi="Kartika" w:cs="Kartika"/>
        <w:b/>
        <w:caps/>
        <w:spacing w:val="80"/>
        <w:position w:val="6"/>
        <w:sz w:val="20"/>
        <w:szCs w:val="20"/>
      </w:rPr>
      <w:t>t</w:t>
    </w:r>
    <w:r w:rsidR="0006374B" w:rsidRPr="00107A59">
      <w:rPr>
        <w:rFonts w:ascii="Kartika" w:hAnsi="Kartika" w:cs="Kartika"/>
        <w:b/>
        <w:caps/>
        <w:spacing w:val="80"/>
        <w:position w:val="6"/>
        <w:sz w:val="20"/>
        <w:szCs w:val="20"/>
      </w:rPr>
      <w:t xml:space="preserve">olo Consultants IncorporateD                                                                                    </w:t>
    </w:r>
  </w:p>
  <w:p w:rsidR="0006374B" w:rsidRPr="005C3B7B" w:rsidRDefault="0006374B" w:rsidP="001C242A">
    <w:pPr>
      <w:pStyle w:val="Header"/>
      <w:tabs>
        <w:tab w:val="clear" w:pos="4320"/>
        <w:tab w:val="clear" w:pos="8640"/>
      </w:tabs>
      <w:spacing w:line="200" w:lineRule="atLeast"/>
      <w:rPr>
        <w:rFonts w:ascii="Kartika" w:hAnsi="Kartika" w:cs="Kartika"/>
        <w:i/>
        <w:caps/>
        <w:kern w:val="16"/>
        <w:position w:val="6"/>
        <w:sz w:val="17"/>
        <w:szCs w:val="17"/>
      </w:rPr>
    </w:pPr>
    <w:r>
      <w:rPr>
        <w:rFonts w:ascii="Franklin Gothic Book" w:hAnsi="Franklin Gothic Book" w:cs="Tahoma"/>
        <w:b/>
        <w:caps/>
        <w:spacing w:val="100"/>
        <w:sz w:val="18"/>
        <w:szCs w:val="18"/>
      </w:rPr>
      <w:t xml:space="preserve">                    </w:t>
    </w:r>
    <w:smartTag w:uri="urn:schemas-microsoft-com:office:smarttags" w:element="Street">
      <w:smartTag w:uri="urn:schemas-microsoft-com:office:smarttags" w:element="address">
        <w:r w:rsidRPr="005C3B7B">
          <w:rPr>
            <w:rFonts w:ascii="Kartika" w:hAnsi="Kartika" w:cs="Kartika"/>
            <w:i/>
            <w:caps/>
            <w:kern w:val="16"/>
            <w:position w:val="6"/>
            <w:sz w:val="17"/>
            <w:szCs w:val="17"/>
          </w:rPr>
          <w:t>894 Robert B</w:t>
        </w:r>
        <w:r>
          <w:rPr>
            <w:rFonts w:ascii="Kartika" w:hAnsi="Kartika" w:cs="Kartika"/>
            <w:i/>
            <w:caps/>
            <w:kern w:val="16"/>
            <w:position w:val="6"/>
            <w:sz w:val="17"/>
            <w:szCs w:val="17"/>
          </w:rPr>
          <w:t>lvd.</w:t>
        </w:r>
      </w:smartTag>
    </w:smartTag>
    <w:r w:rsidRPr="005C3B7B">
      <w:rPr>
        <w:rFonts w:ascii="Kartika" w:hAnsi="Kartika" w:cs="Kartika"/>
        <w:i/>
        <w:caps/>
        <w:kern w:val="16"/>
        <w:position w:val="6"/>
        <w:sz w:val="17"/>
        <w:szCs w:val="17"/>
      </w:rPr>
      <w:t xml:space="preserve">  </w:t>
    </w:r>
    <w:smartTag w:uri="urn:schemas-microsoft-com:office:smarttags" w:element="City">
      <w:r w:rsidRPr="005C3B7B">
        <w:rPr>
          <w:rFonts w:ascii="Kartika" w:hAnsi="Kartika" w:cs="Kartika"/>
          <w:i/>
          <w:caps/>
          <w:kern w:val="16"/>
          <w:position w:val="6"/>
          <w:sz w:val="17"/>
          <w:szCs w:val="17"/>
        </w:rPr>
        <w:t>Slidell</w:t>
      </w:r>
    </w:smartTag>
    <w:r w:rsidRPr="005C3B7B">
      <w:rPr>
        <w:rFonts w:ascii="Kartika" w:hAnsi="Kartika" w:cs="Kartika"/>
        <w:i/>
        <w:caps/>
        <w:kern w:val="16"/>
        <w:position w:val="6"/>
        <w:sz w:val="17"/>
        <w:szCs w:val="17"/>
      </w:rPr>
      <w:t xml:space="preserve">, </w:t>
    </w:r>
    <w:smartTag w:uri="urn:schemas-microsoft-com:office:smarttags" w:element="State">
      <w:r w:rsidRPr="005C3B7B">
        <w:rPr>
          <w:rFonts w:ascii="Kartika" w:hAnsi="Kartika" w:cs="Kartika"/>
          <w:i/>
          <w:caps/>
          <w:kern w:val="16"/>
          <w:position w:val="6"/>
          <w:sz w:val="17"/>
          <w:szCs w:val="17"/>
        </w:rPr>
        <w:t>LA</w:t>
      </w:r>
    </w:smartTag>
    <w:r w:rsidRPr="005C3B7B">
      <w:rPr>
        <w:rFonts w:ascii="Kartika" w:hAnsi="Kartika" w:cs="Kartika"/>
        <w:i/>
        <w:caps/>
        <w:kern w:val="16"/>
        <w:position w:val="6"/>
        <w:sz w:val="17"/>
        <w:szCs w:val="17"/>
      </w:rPr>
      <w:t xml:space="preserve"> 70458  (985) 643-2427  FaX (985) 643-2691</w:t>
    </w:r>
  </w:p>
  <w:p w:rsidR="0006374B" w:rsidRPr="005C3B7B" w:rsidRDefault="0006374B" w:rsidP="005C3B7B">
    <w:pPr>
      <w:pStyle w:val="Header"/>
      <w:tabs>
        <w:tab w:val="clear" w:pos="4320"/>
        <w:tab w:val="clear" w:pos="8640"/>
      </w:tabs>
      <w:spacing w:line="200" w:lineRule="atLeast"/>
      <w:ind w:right="374"/>
      <w:rPr>
        <w:rFonts w:ascii="Kartika" w:hAnsi="Kartika" w:cs="Kartika"/>
        <w:i/>
        <w:caps/>
        <w:color w:val="333300"/>
        <w:spacing w:val="22"/>
        <w:kern w:val="16"/>
        <w:position w:val="6"/>
        <w:sz w:val="17"/>
        <w:szCs w:val="17"/>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2186F"/>
    <w:multiLevelType w:val="hybridMultilevel"/>
    <w:tmpl w:val="5A18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71EC8"/>
    <w:multiLevelType w:val="hybridMultilevel"/>
    <w:tmpl w:val="ACD4B36C"/>
    <w:lvl w:ilvl="0" w:tplc="0BD6916E">
      <w:start w:val="1"/>
      <w:numFmt w:val="decimal"/>
      <w:lvlText w:val="%1."/>
      <w:lvlJc w:val="left"/>
      <w:pPr>
        <w:tabs>
          <w:tab w:val="num" w:pos="1086"/>
        </w:tabs>
        <w:ind w:left="1086" w:hanging="360"/>
      </w:pPr>
      <w:rPr>
        <w:rFonts w:hint="default"/>
      </w:rPr>
    </w:lvl>
    <w:lvl w:ilvl="1" w:tplc="04090019" w:tentative="1">
      <w:start w:val="1"/>
      <w:numFmt w:val="lowerLetter"/>
      <w:lvlText w:val="%2."/>
      <w:lvlJc w:val="left"/>
      <w:pPr>
        <w:tabs>
          <w:tab w:val="num" w:pos="1806"/>
        </w:tabs>
        <w:ind w:left="1806" w:hanging="360"/>
      </w:pPr>
    </w:lvl>
    <w:lvl w:ilvl="2" w:tplc="0409001B" w:tentative="1">
      <w:start w:val="1"/>
      <w:numFmt w:val="lowerRoman"/>
      <w:lvlText w:val="%3."/>
      <w:lvlJc w:val="right"/>
      <w:pPr>
        <w:tabs>
          <w:tab w:val="num" w:pos="2526"/>
        </w:tabs>
        <w:ind w:left="2526" w:hanging="180"/>
      </w:pPr>
    </w:lvl>
    <w:lvl w:ilvl="3" w:tplc="0409000F" w:tentative="1">
      <w:start w:val="1"/>
      <w:numFmt w:val="decimal"/>
      <w:lvlText w:val="%4."/>
      <w:lvlJc w:val="left"/>
      <w:pPr>
        <w:tabs>
          <w:tab w:val="num" w:pos="3246"/>
        </w:tabs>
        <w:ind w:left="3246" w:hanging="360"/>
      </w:pPr>
    </w:lvl>
    <w:lvl w:ilvl="4" w:tplc="04090019" w:tentative="1">
      <w:start w:val="1"/>
      <w:numFmt w:val="lowerLetter"/>
      <w:lvlText w:val="%5."/>
      <w:lvlJc w:val="left"/>
      <w:pPr>
        <w:tabs>
          <w:tab w:val="num" w:pos="3966"/>
        </w:tabs>
        <w:ind w:left="3966" w:hanging="360"/>
      </w:pPr>
    </w:lvl>
    <w:lvl w:ilvl="5" w:tplc="0409001B" w:tentative="1">
      <w:start w:val="1"/>
      <w:numFmt w:val="lowerRoman"/>
      <w:lvlText w:val="%6."/>
      <w:lvlJc w:val="right"/>
      <w:pPr>
        <w:tabs>
          <w:tab w:val="num" w:pos="4686"/>
        </w:tabs>
        <w:ind w:left="4686" w:hanging="180"/>
      </w:pPr>
    </w:lvl>
    <w:lvl w:ilvl="6" w:tplc="0409000F" w:tentative="1">
      <w:start w:val="1"/>
      <w:numFmt w:val="decimal"/>
      <w:lvlText w:val="%7."/>
      <w:lvlJc w:val="left"/>
      <w:pPr>
        <w:tabs>
          <w:tab w:val="num" w:pos="5406"/>
        </w:tabs>
        <w:ind w:left="5406" w:hanging="360"/>
      </w:pPr>
    </w:lvl>
    <w:lvl w:ilvl="7" w:tplc="04090019" w:tentative="1">
      <w:start w:val="1"/>
      <w:numFmt w:val="lowerLetter"/>
      <w:lvlText w:val="%8."/>
      <w:lvlJc w:val="left"/>
      <w:pPr>
        <w:tabs>
          <w:tab w:val="num" w:pos="6126"/>
        </w:tabs>
        <w:ind w:left="6126" w:hanging="360"/>
      </w:pPr>
    </w:lvl>
    <w:lvl w:ilvl="8" w:tplc="0409001B" w:tentative="1">
      <w:start w:val="1"/>
      <w:numFmt w:val="lowerRoman"/>
      <w:lvlText w:val="%9."/>
      <w:lvlJc w:val="right"/>
      <w:pPr>
        <w:tabs>
          <w:tab w:val="num" w:pos="6846"/>
        </w:tabs>
        <w:ind w:left="6846" w:hanging="180"/>
      </w:pPr>
    </w:lvl>
  </w:abstractNum>
  <w:abstractNum w:abstractNumId="2">
    <w:nsid w:val="456E43D8"/>
    <w:multiLevelType w:val="hybridMultilevel"/>
    <w:tmpl w:val="CFE6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677A24"/>
    <w:multiLevelType w:val="hybridMultilevel"/>
    <w:tmpl w:val="61D00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1F0D5F"/>
    <w:multiLevelType w:val="multilevel"/>
    <w:tmpl w:val="6526E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D725A7"/>
    <w:multiLevelType w:val="hybridMultilevel"/>
    <w:tmpl w:val="082CD4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0A32DC"/>
    <w:multiLevelType w:val="multilevel"/>
    <w:tmpl w:val="99EED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stylePaneFormatFilter w:val="3F01"/>
  <w:documentProtection w:edit="readOnly" w:enforcement="0"/>
  <w:defaultTabStop w:val="720"/>
  <w:drawingGridHorizontalSpacing w:val="187"/>
  <w:drawingGridVerticalSpacing w:val="187"/>
  <w:characterSpacingControl w:val="doNotCompress"/>
  <w:hdrShapeDefaults>
    <o:shapedefaults v:ext="edit" spidmax="2084">
      <v:stroke weight=".25pt"/>
    </o:shapedefaults>
    <o:shapelayout v:ext="edit">
      <o:idmap v:ext="edit" data="2"/>
    </o:shapelayout>
  </w:hdrShapeDefaults>
  <w:footnotePr>
    <w:footnote w:id="0"/>
    <w:footnote w:id="1"/>
  </w:footnotePr>
  <w:endnotePr>
    <w:endnote w:id="0"/>
    <w:endnote w:id="1"/>
  </w:endnotePr>
  <w:compat/>
  <w:rsids>
    <w:rsidRoot w:val="00A84AE9"/>
    <w:rsid w:val="00020DD3"/>
    <w:rsid w:val="00034150"/>
    <w:rsid w:val="000346DB"/>
    <w:rsid w:val="000469EC"/>
    <w:rsid w:val="00050FAB"/>
    <w:rsid w:val="0006286A"/>
    <w:rsid w:val="0006374B"/>
    <w:rsid w:val="00083CCA"/>
    <w:rsid w:val="00085734"/>
    <w:rsid w:val="000A64D9"/>
    <w:rsid w:val="000B064A"/>
    <w:rsid w:val="00104108"/>
    <w:rsid w:val="00107A59"/>
    <w:rsid w:val="00113222"/>
    <w:rsid w:val="001375B1"/>
    <w:rsid w:val="00145D6C"/>
    <w:rsid w:val="001462E2"/>
    <w:rsid w:val="001B5D9D"/>
    <w:rsid w:val="001C242A"/>
    <w:rsid w:val="001C7435"/>
    <w:rsid w:val="001D7B3D"/>
    <w:rsid w:val="001F1822"/>
    <w:rsid w:val="00254280"/>
    <w:rsid w:val="002A556D"/>
    <w:rsid w:val="002A66FE"/>
    <w:rsid w:val="002D5E8C"/>
    <w:rsid w:val="002E434C"/>
    <w:rsid w:val="002F49A2"/>
    <w:rsid w:val="003172A1"/>
    <w:rsid w:val="003237B8"/>
    <w:rsid w:val="00330FE0"/>
    <w:rsid w:val="00370C06"/>
    <w:rsid w:val="003964A5"/>
    <w:rsid w:val="003C5F71"/>
    <w:rsid w:val="003D7F3B"/>
    <w:rsid w:val="00400A63"/>
    <w:rsid w:val="004130C5"/>
    <w:rsid w:val="0046278C"/>
    <w:rsid w:val="00485BF1"/>
    <w:rsid w:val="004A1381"/>
    <w:rsid w:val="004C3E56"/>
    <w:rsid w:val="005108FD"/>
    <w:rsid w:val="00525C84"/>
    <w:rsid w:val="0053228E"/>
    <w:rsid w:val="00547C33"/>
    <w:rsid w:val="005558B8"/>
    <w:rsid w:val="00566A38"/>
    <w:rsid w:val="005679A8"/>
    <w:rsid w:val="00581F89"/>
    <w:rsid w:val="005A23A5"/>
    <w:rsid w:val="005B1819"/>
    <w:rsid w:val="005B18FA"/>
    <w:rsid w:val="005C3B7B"/>
    <w:rsid w:val="005D2BFF"/>
    <w:rsid w:val="005D2FAB"/>
    <w:rsid w:val="005E27AD"/>
    <w:rsid w:val="005F60EB"/>
    <w:rsid w:val="0061321C"/>
    <w:rsid w:val="006B5BAC"/>
    <w:rsid w:val="006B6527"/>
    <w:rsid w:val="007200CC"/>
    <w:rsid w:val="007525AA"/>
    <w:rsid w:val="00786CE4"/>
    <w:rsid w:val="007C20AC"/>
    <w:rsid w:val="007C5F85"/>
    <w:rsid w:val="007F117D"/>
    <w:rsid w:val="00810C08"/>
    <w:rsid w:val="00813A96"/>
    <w:rsid w:val="00814702"/>
    <w:rsid w:val="008156BD"/>
    <w:rsid w:val="00826A6B"/>
    <w:rsid w:val="00835DD0"/>
    <w:rsid w:val="00854B3D"/>
    <w:rsid w:val="00875D91"/>
    <w:rsid w:val="0088285F"/>
    <w:rsid w:val="008C05D6"/>
    <w:rsid w:val="008E1438"/>
    <w:rsid w:val="008F0B5F"/>
    <w:rsid w:val="008F1231"/>
    <w:rsid w:val="008F6281"/>
    <w:rsid w:val="0090275F"/>
    <w:rsid w:val="00924817"/>
    <w:rsid w:val="0094338F"/>
    <w:rsid w:val="009513FE"/>
    <w:rsid w:val="009577B5"/>
    <w:rsid w:val="009A2B70"/>
    <w:rsid w:val="009A4F36"/>
    <w:rsid w:val="009D603F"/>
    <w:rsid w:val="009F1E87"/>
    <w:rsid w:val="009F6DCE"/>
    <w:rsid w:val="00A06477"/>
    <w:rsid w:val="00A33DE4"/>
    <w:rsid w:val="00A41169"/>
    <w:rsid w:val="00A55AC3"/>
    <w:rsid w:val="00A5649A"/>
    <w:rsid w:val="00A66207"/>
    <w:rsid w:val="00A71CCD"/>
    <w:rsid w:val="00A84AE9"/>
    <w:rsid w:val="00A85442"/>
    <w:rsid w:val="00A95657"/>
    <w:rsid w:val="00AA6948"/>
    <w:rsid w:val="00AB4901"/>
    <w:rsid w:val="00AD1A3C"/>
    <w:rsid w:val="00AD3163"/>
    <w:rsid w:val="00AF1C45"/>
    <w:rsid w:val="00AF74F4"/>
    <w:rsid w:val="00B35061"/>
    <w:rsid w:val="00B472C1"/>
    <w:rsid w:val="00B90320"/>
    <w:rsid w:val="00BD377A"/>
    <w:rsid w:val="00BF3769"/>
    <w:rsid w:val="00C03A63"/>
    <w:rsid w:val="00C85AC1"/>
    <w:rsid w:val="00CC7052"/>
    <w:rsid w:val="00CD705A"/>
    <w:rsid w:val="00D253E7"/>
    <w:rsid w:val="00D81240"/>
    <w:rsid w:val="00DD7AB2"/>
    <w:rsid w:val="00E24315"/>
    <w:rsid w:val="00E30544"/>
    <w:rsid w:val="00E41FC9"/>
    <w:rsid w:val="00E52839"/>
    <w:rsid w:val="00ED1367"/>
    <w:rsid w:val="00F54CD1"/>
    <w:rsid w:val="00F801F6"/>
    <w:rsid w:val="00F87DC3"/>
    <w:rsid w:val="00FD2302"/>
    <w:rsid w:val="00FE4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84">
      <v:stroke weight=".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2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400A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400A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3370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Heathman</dc:creator>
  <cp:lastModifiedBy>David</cp:lastModifiedBy>
  <cp:revision>2</cp:revision>
  <cp:lastPrinted>2016-06-29T14:38:00Z</cp:lastPrinted>
  <dcterms:created xsi:type="dcterms:W3CDTF">2016-06-29T19:33:00Z</dcterms:created>
  <dcterms:modified xsi:type="dcterms:W3CDTF">2016-06-29T19:33:00Z</dcterms:modified>
</cp:coreProperties>
</file>