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BC" w:rsidRPr="006C54BC" w:rsidRDefault="006C54BC" w:rsidP="006C54BC">
      <w:pPr>
        <w:spacing w:after="0"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Sec. 40-662. - Off-street parking requirements.</w:t>
      </w: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proofErr w:type="gramStart"/>
      <w:r w:rsidRPr="006C54BC">
        <w:rPr>
          <w:rFonts w:ascii="Times New Roman" w:eastAsia="Times New Roman" w:hAnsi="Symbol" w:cs="Times New Roman"/>
          <w:sz w:val="24"/>
          <w:szCs w:val="24"/>
        </w:rPr>
        <w:t></w:t>
      </w:r>
      <w:r w:rsidRPr="006C54BC">
        <w:rPr>
          <w:rFonts w:ascii="Times New Roman" w:eastAsia="Times New Roman" w:hAnsi="Times New Roman" w:cs="Times New Roman"/>
          <w:sz w:val="24"/>
          <w:szCs w:val="24"/>
        </w:rPr>
        <w:t xml:space="preserve">  Off</w:t>
      </w:r>
      <w:proofErr w:type="gramEnd"/>
      <w:r w:rsidRPr="006C54BC">
        <w:rPr>
          <w:rFonts w:ascii="Times New Roman" w:eastAsia="Times New Roman" w:hAnsi="Times New Roman" w:cs="Times New Roman"/>
          <w:sz w:val="24"/>
          <w:szCs w:val="24"/>
        </w:rPr>
        <w:t xml:space="preserve">-street parking spaces shall be provided on any lot for which any of the following listed uses are hereafter established subject to the following: </w:t>
      </w: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(a) A non-residential use in a residential district shall access all off-street parking only from the lot upon which the principal use is located. </w:t>
      </w: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(b) A maximum of twenty-five (25) percent of the total parking area may be designated for compact vehicles. (See</w:t>
      </w:r>
      <w:hyperlink r:id="rId4" w:history="1">
        <w:r w:rsidRPr="006C54BC">
          <w:rPr>
            <w:rFonts w:ascii="Times New Roman" w:eastAsia="Times New Roman" w:hAnsi="Times New Roman" w:cs="Times New Roman"/>
            <w:color w:val="0000FF"/>
            <w:sz w:val="24"/>
            <w:szCs w:val="24"/>
            <w:u w:val="single"/>
          </w:rPr>
          <w:t xml:space="preserve"> section 40-3</w:t>
        </w:r>
      </w:hyperlink>
      <w:r w:rsidRPr="006C54BC">
        <w:rPr>
          <w:rFonts w:ascii="Times New Roman" w:eastAsia="Times New Roman" w:hAnsi="Times New Roman" w:cs="Times New Roman"/>
          <w:sz w:val="24"/>
          <w:szCs w:val="24"/>
        </w:rPr>
        <w:t xml:space="preserve"> Definitions, Parking Space Compact Vehicles) </w:t>
      </w: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(c) When a use is increased in capacity by the addition of dwelling rooms, guest rooms, floor area, seats or any other requirement contained within this section that causes an increase in required off-street parking, the maximum off-street parking shall be provided for such increase. </w:t>
      </w: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(d) For the purpose of this section, when parking spaces are computed on the basis of the number of bedrooms, a bedroom is defined as a room intended primarily for sleeping. Furthermore, any room in a dwelling other than a kitchen, bathroom, and one (1) living room whether designated as a "den," "study," "media room," "gym," or similar name denoting a room primarily intended for purposes other than cooking, sleeping, or personal hygiene, shall be considered a bedroom. </w:t>
      </w: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(e) When parking spaces are computed on the number of seats, and the structure, building or use utilizes bench, bleacher, or similar seating rather than individual seats, then each eighteen (18) inches of bench, bleacher, or similar seating shall constitute a seat. </w:t>
      </w: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(f) When parking spaces are computed on the basis of the number of employees or other uses of the structure, building or use, the maximum number present at any one (1) time shall govern. </w:t>
      </w: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(g) When computation of the number of required parking spaces results in a fraction of space, expressed as a fraction or decimal, one-half (½) and over shall require one (1) parking space. </w:t>
      </w: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(h) Off-street parking spaces shall only be used for off-street parking in connection with the principal use and limited to the parking of passenger vehicles, trucks, and vans and not for the storage of containers or trailers except as provided in</w:t>
      </w:r>
      <w:hyperlink r:id="rId5" w:history="1">
        <w:r w:rsidRPr="006C54BC">
          <w:rPr>
            <w:rFonts w:ascii="Times New Roman" w:eastAsia="Times New Roman" w:hAnsi="Times New Roman" w:cs="Times New Roman"/>
            <w:color w:val="0000FF"/>
            <w:sz w:val="24"/>
            <w:szCs w:val="24"/>
            <w:u w:val="single"/>
          </w:rPr>
          <w:t xml:space="preserve"> section 40-750</w:t>
        </w:r>
      </w:hyperlink>
      <w:r w:rsidRPr="006C54BC">
        <w:rPr>
          <w:rFonts w:ascii="Times New Roman" w:eastAsia="Times New Roman" w:hAnsi="Times New Roman" w:cs="Times New Roman"/>
          <w:sz w:val="24"/>
          <w:szCs w:val="24"/>
        </w:rPr>
        <w:t xml:space="preserve">. </w:t>
      </w: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w:t>
      </w:r>
      <w:proofErr w:type="spellStart"/>
      <w:r w:rsidRPr="006C54BC">
        <w:rPr>
          <w:rFonts w:ascii="Times New Roman" w:eastAsia="Times New Roman" w:hAnsi="Times New Roman" w:cs="Times New Roman"/>
          <w:sz w:val="24"/>
          <w:szCs w:val="24"/>
        </w:rPr>
        <w:t>i</w:t>
      </w:r>
      <w:proofErr w:type="spellEnd"/>
      <w:r w:rsidRPr="006C54BC">
        <w:rPr>
          <w:rFonts w:ascii="Times New Roman" w:eastAsia="Times New Roman" w:hAnsi="Times New Roman" w:cs="Times New Roman"/>
          <w:sz w:val="24"/>
          <w:szCs w:val="24"/>
        </w:rPr>
        <w:t xml:space="preserve">) Parking lot surfaces shall be hard and impervious, and comprised of concrete, asphaltic </w:t>
      </w:r>
      <w:proofErr w:type="gramStart"/>
      <w:r w:rsidRPr="006C54BC">
        <w:rPr>
          <w:rFonts w:ascii="Times New Roman" w:eastAsia="Times New Roman" w:hAnsi="Times New Roman" w:cs="Times New Roman"/>
          <w:sz w:val="24"/>
          <w:szCs w:val="24"/>
        </w:rPr>
        <w:t>concrete,</w:t>
      </w:r>
      <w:proofErr w:type="gramEnd"/>
      <w:r w:rsidRPr="006C54BC">
        <w:rPr>
          <w:rFonts w:ascii="Times New Roman" w:eastAsia="Times New Roman" w:hAnsi="Times New Roman" w:cs="Times New Roman"/>
          <w:sz w:val="24"/>
          <w:szCs w:val="24"/>
        </w:rPr>
        <w:t xml:space="preserve"> or approved pavers. The parking lot surfaces shall be properly graded for drainage and maintained in good condition, free of weeds, dust, trash and debris. </w:t>
      </w:r>
    </w:p>
    <w:p w:rsid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(j) For all off-street parking facilities that are lighted, the light fixtures shall be designed, located, fitted, aimed, and maintained to direct light and glare away from the adjacent residential districts and not interfere with traffic or parking spaces. </w:t>
      </w:r>
    </w:p>
    <w:p w:rsid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lastRenderedPageBreak/>
        <w:t xml:space="preserve">USE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512"/>
        <w:gridCol w:w="10008"/>
      </w:tblGrid>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Cambria Math" w:eastAsia="Times New Roman" w:hAnsi="Cambria Math" w:cs="Cambria Math"/>
                <w:sz w:val="24"/>
                <w:szCs w:val="24"/>
              </w:rPr>
              <w:t> </w:t>
            </w:r>
            <w:r w:rsidRPr="006C54BC">
              <w:rPr>
                <w:rFonts w:ascii="Times New Roman" w:eastAsia="Times New Roman" w:hAnsi="Times New Roman" w:cs="Times New Roman"/>
                <w:sz w:val="24"/>
                <w:szCs w:val="24"/>
              </w:rPr>
              <w:t>(1)  Archery, Golf Driving, Shooting, similar ranges; and Miniature Golf, and other</w:t>
            </w:r>
            <w:r>
              <w:rPr>
                <w:rFonts w:ascii="Cambria Math" w:eastAsia="Times New Roman" w:hAnsi="Cambria Math" w:cs="Cambria Math"/>
                <w:sz w:val="24"/>
                <w:szCs w:val="24"/>
              </w:rPr>
              <w:t xml:space="preserve"> </w:t>
            </w:r>
            <w:r w:rsidRPr="006C54BC">
              <w:rPr>
                <w:rFonts w:ascii="Times New Roman" w:eastAsia="Times New Roman" w:hAnsi="Times New Roman" w:cs="Times New Roman"/>
                <w:sz w:val="24"/>
                <w:szCs w:val="24"/>
              </w:rPr>
              <w:t xml:space="preserve">similar activities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1½ spaces for each station, tee, or 2 holes.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Cambria Math" w:eastAsia="Times New Roman" w:hAnsi="Cambria Math" w:cs="Cambria Math"/>
                <w:sz w:val="24"/>
                <w:szCs w:val="24"/>
              </w:rPr>
              <w:t> </w:t>
            </w:r>
            <w:r w:rsidRPr="006C54BC">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6C54BC">
              <w:rPr>
                <w:rFonts w:ascii="Times New Roman" w:eastAsia="Times New Roman" w:hAnsi="Times New Roman" w:cs="Times New Roman"/>
                <w:sz w:val="24"/>
                <w:szCs w:val="24"/>
              </w:rPr>
              <w:t>)  Automobile Repair Garage</w:t>
            </w:r>
            <w:r w:rsidRPr="006C54BC">
              <w:rPr>
                <w:rFonts w:ascii="Cambria Math" w:eastAsia="Times New Roman" w:hAnsi="Cambria Math" w:cs="Cambria Math"/>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employee.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Cambria Math" w:eastAsia="Times New Roman" w:hAnsi="Cambria Math" w:cs="Cambria Math"/>
                <w:sz w:val="24"/>
                <w:szCs w:val="24"/>
              </w:rPr>
              <w:t> </w:t>
            </w:r>
            <w:r w:rsidRPr="006C54BC">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6C54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C54BC">
              <w:rPr>
                <w:rFonts w:ascii="Times New Roman" w:eastAsia="Times New Roman" w:hAnsi="Times New Roman" w:cs="Times New Roman"/>
                <w:sz w:val="24"/>
                <w:szCs w:val="24"/>
              </w:rPr>
              <w:t xml:space="preserve"> Bowling Alleys</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Five (5) spaces per alley.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6C54BC">
              <w:rPr>
                <w:rFonts w:ascii="Times New Roman" w:eastAsia="Times New Roman" w:hAnsi="Times New Roman" w:cs="Times New Roman"/>
                <w:sz w:val="24"/>
                <w:szCs w:val="24"/>
              </w:rPr>
              <w:t xml:space="preserve"> Batting Cages</w:t>
            </w:r>
            <w:r w:rsidRPr="006C54BC">
              <w:rPr>
                <w:rFonts w:ascii="Cambria Math" w:eastAsia="Times New Roman" w:hAnsi="Cambria Math" w:cs="Cambria Math"/>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Outdoor: Two (2) spaces per station Indoor: One (1) space for each two hundred (200) square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6C54BC">
              <w:rPr>
                <w:rFonts w:ascii="Times New Roman" w:eastAsia="Times New Roman" w:hAnsi="Times New Roman" w:cs="Times New Roman"/>
                <w:sz w:val="24"/>
                <w:szCs w:val="24"/>
              </w:rPr>
              <w:t xml:space="preserve"> Business and Professional Offices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three hundred (300) square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6C54BC">
              <w:rPr>
                <w:rFonts w:ascii="Times New Roman" w:eastAsia="Times New Roman" w:hAnsi="Times New Roman" w:cs="Times New Roman"/>
                <w:sz w:val="24"/>
                <w:szCs w:val="24"/>
              </w:rPr>
              <w:t xml:space="preserve"> Child Care Center</w:t>
            </w:r>
            <w:r w:rsidRPr="006C54BC">
              <w:rPr>
                <w:rFonts w:ascii="Cambria Math" w:eastAsia="Times New Roman" w:hAnsi="Cambria Math" w:cs="Cambria Math"/>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Four (4) spaces plus one (1) space per five hundred (500)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6C54BC">
              <w:rPr>
                <w:rFonts w:ascii="Times New Roman" w:eastAsia="Times New Roman" w:hAnsi="Times New Roman" w:cs="Times New Roman"/>
                <w:sz w:val="24"/>
                <w:szCs w:val="24"/>
              </w:rPr>
              <w:t xml:space="preserve"> Churches, Temples and other Places of Worship</w:t>
            </w:r>
            <w:r w:rsidRPr="006C54BC">
              <w:rPr>
                <w:rFonts w:ascii="Cambria Math" w:eastAsia="Times New Roman" w:hAnsi="Cambria Math" w:cs="Cambria Math"/>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ten (10) seats in main auditorium.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6C54BC">
              <w:rPr>
                <w:rFonts w:ascii="Times New Roman" w:eastAsia="Times New Roman" w:hAnsi="Times New Roman" w:cs="Times New Roman"/>
                <w:sz w:val="24"/>
                <w:szCs w:val="24"/>
              </w:rPr>
              <w:t xml:space="preserve"> Clinics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four hundred (400) square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6C54BC">
              <w:rPr>
                <w:rFonts w:ascii="Times New Roman" w:eastAsia="Times New Roman" w:hAnsi="Times New Roman" w:cs="Times New Roman"/>
                <w:sz w:val="24"/>
                <w:szCs w:val="24"/>
              </w:rPr>
              <w:t xml:space="preserve"> Clubs and Lodges</w:t>
            </w:r>
            <w:r w:rsidRPr="006C54BC">
              <w:rPr>
                <w:rFonts w:ascii="Cambria Math" w:eastAsia="Times New Roman" w:hAnsi="Cambria Math" w:cs="Cambria Math"/>
                <w:sz w:val="24"/>
                <w:szCs w:val="24"/>
              </w:rPr>
              <w:t> </w:t>
            </w:r>
            <w:r w:rsidRPr="006C54BC">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three (3) members plus one (1) space for each sixty (60) square feet of gross floor area that is available to the general public.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6C54BC">
              <w:rPr>
                <w:rFonts w:ascii="Times New Roman" w:eastAsia="Times New Roman" w:hAnsi="Times New Roman" w:cs="Times New Roman"/>
                <w:sz w:val="24"/>
                <w:szCs w:val="24"/>
              </w:rPr>
              <w:t xml:space="preserve"> Commercial Amusement activities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two hundred (200) square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6C54BC">
              <w:rPr>
                <w:rFonts w:ascii="Times New Roman" w:eastAsia="Times New Roman" w:hAnsi="Times New Roman" w:cs="Times New Roman"/>
                <w:sz w:val="24"/>
                <w:szCs w:val="24"/>
              </w:rPr>
              <w:t xml:space="preserve"> Commercial Manufacturing and Industrial Establishments not catering to Retail</w:t>
            </w:r>
            <w:r w:rsidRPr="006C54BC">
              <w:rPr>
                <w:rFonts w:ascii="Cambria Math" w:eastAsia="Times New Roman" w:hAnsi="Cambria Math" w:cs="Cambria Math"/>
                <w:sz w:val="24"/>
                <w:szCs w:val="24"/>
              </w:rPr>
              <w:t> </w:t>
            </w:r>
            <w:r w:rsidRPr="006C54BC">
              <w:rPr>
                <w:rFonts w:ascii="Times New Roman" w:eastAsia="Times New Roman" w:hAnsi="Times New Roman" w:cs="Times New Roman"/>
                <w:sz w:val="24"/>
                <w:szCs w:val="24"/>
              </w:rPr>
              <w:t xml:space="preserve">Trade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three (3) employees on the largest work shift plus one (1) space for each company vehicle operating from the premises.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6C54BC">
              <w:rPr>
                <w:rFonts w:ascii="Times New Roman" w:eastAsia="Times New Roman" w:hAnsi="Times New Roman" w:cs="Times New Roman"/>
                <w:sz w:val="24"/>
                <w:szCs w:val="24"/>
              </w:rPr>
              <w:t xml:space="preserve"> Dance Halls, Exhibition Halls, Bingo Halls and Places and Gymnasiums</w:t>
            </w:r>
            <w:r w:rsidRPr="006C54BC">
              <w:rPr>
                <w:rFonts w:ascii="Cambria Math" w:eastAsia="Times New Roman" w:hAnsi="Cambria Math" w:cs="Cambria Math"/>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sixty (60) square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(13) Dwellings - Single-family </w:t>
            </w:r>
            <w:r w:rsidRPr="006C54BC">
              <w:rPr>
                <w:rFonts w:ascii="Times New Roman" w:eastAsia="Times New Roman" w:hAnsi="Times New Roman" w:cs="Times New Roman"/>
                <w:sz w:val="24"/>
                <w:szCs w:val="24"/>
              </w:rPr>
              <w:br/>
              <w:t>Two-family</w:t>
            </w:r>
            <w:r w:rsidRPr="006C54BC">
              <w:rPr>
                <w:rFonts w:ascii="Cambria Math" w:eastAsia="Times New Roman" w:hAnsi="Cambria Math" w:cs="Cambria Math"/>
                <w:sz w:val="24"/>
                <w:szCs w:val="24"/>
              </w:rPr>
              <w:t> </w:t>
            </w:r>
            <w:r w:rsidRPr="006C54BC">
              <w:rPr>
                <w:rFonts w:ascii="Cambria Math" w:eastAsia="Times New Roman" w:hAnsi="Cambria Math" w:cs="Cambria Math"/>
                <w:sz w:val="24"/>
                <w:szCs w:val="24"/>
              </w:rPr>
              <w:t> </w:t>
            </w:r>
            <w:r w:rsidRPr="006C54BC">
              <w:rPr>
                <w:rFonts w:ascii="Times New Roman" w:eastAsia="Times New Roman" w:hAnsi="Times New Roman" w:cs="Times New Roman"/>
                <w:sz w:val="24"/>
                <w:szCs w:val="24"/>
              </w:rPr>
              <w:t xml:space="preserve"> </w:t>
            </w:r>
            <w:r w:rsidRPr="006C54BC">
              <w:rPr>
                <w:rFonts w:ascii="Times New Roman" w:eastAsia="Times New Roman" w:hAnsi="Times New Roman" w:cs="Times New Roman"/>
                <w:sz w:val="24"/>
                <w:szCs w:val="24"/>
              </w:rPr>
              <w:br/>
              <w:t>Three- and four-family</w:t>
            </w:r>
            <w:r w:rsidRPr="006C54BC">
              <w:rPr>
                <w:rFonts w:ascii="Cambria Math" w:eastAsia="Times New Roman" w:hAnsi="Cambria Math" w:cs="Cambria Math"/>
                <w:sz w:val="24"/>
                <w:szCs w:val="24"/>
              </w:rPr>
              <w:t> </w:t>
            </w:r>
            <w:r w:rsidRPr="006C54BC">
              <w:rPr>
                <w:rFonts w:ascii="Cambria Math" w:eastAsia="Times New Roman" w:hAnsi="Cambria Math" w:cs="Cambria Math"/>
                <w:sz w:val="24"/>
                <w:szCs w:val="24"/>
              </w:rPr>
              <w:t> </w:t>
            </w:r>
            <w:r w:rsidRPr="006C54BC">
              <w:rPr>
                <w:rFonts w:ascii="Times New Roman" w:eastAsia="Times New Roman" w:hAnsi="Times New Roman" w:cs="Times New Roman"/>
                <w:sz w:val="24"/>
                <w:szCs w:val="24"/>
              </w:rPr>
              <w:t xml:space="preserve"> </w:t>
            </w:r>
            <w:r w:rsidRPr="006C54BC">
              <w:rPr>
                <w:rFonts w:ascii="Times New Roman" w:eastAsia="Times New Roman" w:hAnsi="Times New Roman" w:cs="Times New Roman"/>
                <w:sz w:val="24"/>
                <w:szCs w:val="24"/>
              </w:rPr>
              <w:br/>
              <w:t>Multiple-family</w:t>
            </w:r>
            <w:r w:rsidRPr="006C54BC">
              <w:rPr>
                <w:rFonts w:ascii="Cambria Math" w:eastAsia="Times New Roman" w:hAnsi="Cambria Math" w:cs="Cambria Math"/>
                <w:sz w:val="24"/>
                <w:szCs w:val="24"/>
              </w:rPr>
              <w:t> </w:t>
            </w:r>
            <w:r w:rsidRPr="006C54BC">
              <w:rPr>
                <w:rFonts w:ascii="Cambria Math" w:eastAsia="Times New Roman" w:hAnsi="Cambria Math" w:cs="Cambria Math"/>
                <w:sz w:val="24"/>
                <w:szCs w:val="24"/>
              </w:rPr>
              <w:t> </w:t>
            </w:r>
            <w:r w:rsidRPr="006C54BC">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per dwelling unit </w:t>
            </w:r>
            <w:r w:rsidRPr="006C54BC">
              <w:rPr>
                <w:rFonts w:ascii="Times New Roman" w:eastAsia="Times New Roman" w:hAnsi="Times New Roman" w:cs="Times New Roman"/>
                <w:sz w:val="24"/>
                <w:szCs w:val="24"/>
              </w:rPr>
              <w:br/>
              <w:t xml:space="preserve">One (1) space per dwelling unit, </w:t>
            </w:r>
            <w:r w:rsidRPr="006C54BC">
              <w:rPr>
                <w:rFonts w:ascii="Times New Roman" w:eastAsia="Times New Roman" w:hAnsi="Times New Roman" w:cs="Times New Roman"/>
                <w:sz w:val="24"/>
                <w:szCs w:val="24"/>
              </w:rPr>
              <w:br/>
              <w:t xml:space="preserve">One and one-half (1.5) spaces per dwelling unit, </w:t>
            </w:r>
            <w:r w:rsidRPr="006C54BC">
              <w:rPr>
                <w:rFonts w:ascii="Times New Roman" w:eastAsia="Times New Roman" w:hAnsi="Times New Roman" w:cs="Times New Roman"/>
                <w:sz w:val="24"/>
                <w:szCs w:val="24"/>
              </w:rPr>
              <w:br/>
              <w:t xml:space="preserve">One and one-half (1.5) spaces per dwelling unit. </w:t>
            </w:r>
            <w:r w:rsidRPr="006C54BC">
              <w:rPr>
                <w:rFonts w:ascii="Times New Roman" w:eastAsia="Times New Roman" w:hAnsi="Times New Roman" w:cs="Times New Roman"/>
                <w:sz w:val="24"/>
                <w:szCs w:val="24"/>
              </w:rPr>
              <w:br/>
              <w:t xml:space="preserve">For multiple-family dwellings or condominiums that exceed the maximum height allowed by right, the following requirements apply: One and one-half (1.5) spaces per dwelling unit for efficiency and one-bedroom; and two (2.0) spaces per dwelling unit for two (2) or more bedrooms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 (14)</w:t>
            </w:r>
            <w:r>
              <w:rPr>
                <w:rFonts w:ascii="Times New Roman" w:eastAsia="Times New Roman" w:hAnsi="Times New Roman" w:cs="Times New Roman"/>
                <w:sz w:val="24"/>
                <w:szCs w:val="24"/>
              </w:rPr>
              <w:t xml:space="preserve"> </w:t>
            </w:r>
            <w:r w:rsidRPr="006C54BC">
              <w:rPr>
                <w:rFonts w:ascii="Times New Roman" w:eastAsia="Times New Roman" w:hAnsi="Times New Roman" w:cs="Times New Roman"/>
                <w:sz w:val="24"/>
                <w:szCs w:val="24"/>
              </w:rPr>
              <w:t xml:space="preserve">Elderly Housing and Assisted Living Facility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One (1) space for each two (2) Assisted Living Facility dwelling units plus one (1) additional space for each four (4) employees on the largest shift. Parking for any use other than allowed under the definition of Assisted Living Facility as stated in</w:t>
            </w:r>
            <w:hyperlink r:id="rId6" w:history="1">
              <w:r w:rsidRPr="006C54BC">
                <w:rPr>
                  <w:rFonts w:ascii="Times New Roman" w:eastAsia="Times New Roman" w:hAnsi="Times New Roman" w:cs="Times New Roman"/>
                  <w:color w:val="0000FF"/>
                  <w:sz w:val="24"/>
                  <w:szCs w:val="24"/>
                  <w:u w:val="single"/>
                </w:rPr>
                <w:t xml:space="preserve"> section 40-3</w:t>
              </w:r>
            </w:hyperlink>
            <w:r w:rsidRPr="006C54BC">
              <w:rPr>
                <w:rFonts w:ascii="Times New Roman" w:eastAsia="Times New Roman" w:hAnsi="Times New Roman" w:cs="Times New Roman"/>
                <w:sz w:val="24"/>
                <w:szCs w:val="24"/>
              </w:rPr>
              <w:t xml:space="preserve">, Definitions of this ordinance, shall be </w:t>
            </w:r>
            <w:r w:rsidRPr="006C54BC">
              <w:rPr>
                <w:rFonts w:ascii="Times New Roman" w:eastAsia="Times New Roman" w:hAnsi="Times New Roman" w:cs="Times New Roman"/>
                <w:sz w:val="24"/>
                <w:szCs w:val="24"/>
              </w:rPr>
              <w:lastRenderedPageBreak/>
              <w:t>determined in accordance with the requirements for the individual use and shall be computed separately. Elderly Housing - One (1) space for each dwelling unit plus one (1) additional space for each four (4) employees on the largest shift. Parking for any use other than allowed under the definition of Elderly Housing as stated in</w:t>
            </w:r>
            <w:hyperlink r:id="rId7" w:history="1">
              <w:r w:rsidRPr="006C54BC">
                <w:rPr>
                  <w:rFonts w:ascii="Times New Roman" w:eastAsia="Times New Roman" w:hAnsi="Times New Roman" w:cs="Times New Roman"/>
                  <w:color w:val="0000FF"/>
                  <w:sz w:val="24"/>
                  <w:szCs w:val="24"/>
                  <w:u w:val="single"/>
                </w:rPr>
                <w:t xml:space="preserve"> section 40-3</w:t>
              </w:r>
            </w:hyperlink>
            <w:r w:rsidRPr="006C54BC">
              <w:rPr>
                <w:rFonts w:ascii="Times New Roman" w:eastAsia="Times New Roman" w:hAnsi="Times New Roman" w:cs="Times New Roman"/>
                <w:sz w:val="24"/>
                <w:szCs w:val="24"/>
              </w:rPr>
              <w:t xml:space="preserve">, Definitions of this ordinance, shall be determined in accordance with the requirements for the individual use and shall be computed separately.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(15) </w:t>
            </w:r>
            <w:r w:rsidRPr="006C54BC">
              <w:rPr>
                <w:rFonts w:ascii="Times New Roman" w:eastAsia="Times New Roman" w:hAnsi="Times New Roman" w:cs="Times New Roman"/>
                <w:sz w:val="24"/>
                <w:szCs w:val="24"/>
              </w:rPr>
              <w:t xml:space="preserve"> Furniture Store, Appliance Center and Computer Stores</w:t>
            </w:r>
            <w:r w:rsidRPr="006C54BC">
              <w:rPr>
                <w:rFonts w:ascii="Cambria Math" w:eastAsia="Times New Roman" w:hAnsi="Cambria Math" w:cs="Cambria Math"/>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parking space for every three (3) employees plus one (1) parking space for each six hundred (600) square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6C54BC">
              <w:rPr>
                <w:rFonts w:ascii="Times New Roman" w:eastAsia="Times New Roman" w:hAnsi="Times New Roman" w:cs="Times New Roman"/>
                <w:sz w:val="24"/>
                <w:szCs w:val="24"/>
              </w:rPr>
              <w:t xml:space="preserve"> Casino, Gaming Establishments and/or Gaming related activities and accessory uses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1. One (1) parking space for each fifty (50) square feet of gaming area, plus one (1) space for each employee at the maximum shift.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2. Bus parking shall be provided at a rate of one and one-half (1.5) percent of the above required parking spaces. The minimum bus parking space shall be a minimum of twelve (12) feet in width and forty-five (45) feet in length exclusive of access or maneuvering area, ramps and other appurtenances.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3. On-site accessory uses or structures shall provide off-street parking in accordance with the requirements otherwise listed in Article XXXV, Off-Street Parking, Loading, and Clear Vision Area Regulations.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6C54BC">
              <w:rPr>
                <w:rFonts w:ascii="Times New Roman" w:eastAsia="Times New Roman" w:hAnsi="Times New Roman" w:cs="Times New Roman"/>
                <w:sz w:val="24"/>
                <w:szCs w:val="24"/>
              </w:rPr>
              <w:t xml:space="preserve"> General Business, Commercial or Personal Service Establishments, catering to</w:t>
            </w:r>
            <w:r>
              <w:rPr>
                <w:rFonts w:ascii="Cambria Math" w:eastAsia="Times New Roman" w:hAnsi="Cambria Math" w:cs="Cambria Math"/>
                <w:sz w:val="24"/>
                <w:szCs w:val="24"/>
              </w:rPr>
              <w:t xml:space="preserve"> </w:t>
            </w:r>
            <w:r w:rsidRPr="006C54BC">
              <w:rPr>
                <w:rFonts w:ascii="Times New Roman" w:eastAsia="Times New Roman" w:hAnsi="Times New Roman" w:cs="Times New Roman"/>
                <w:sz w:val="24"/>
                <w:szCs w:val="24"/>
              </w:rPr>
              <w:t xml:space="preserve">retail trade, including "Supermarkets"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two hundred (200) square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Pr="006C54BC">
              <w:rPr>
                <w:rFonts w:ascii="Times New Roman" w:eastAsia="Times New Roman" w:hAnsi="Times New Roman" w:cs="Times New Roman"/>
                <w:sz w:val="24"/>
                <w:szCs w:val="24"/>
              </w:rPr>
              <w:t xml:space="preserve"> Home Occupations</w:t>
            </w:r>
            <w:r w:rsidRPr="006C54BC">
              <w:rPr>
                <w:rFonts w:ascii="Cambria Math" w:eastAsia="Times New Roman" w:hAnsi="Cambria Math" w:cs="Cambria Math"/>
                <w:sz w:val="24"/>
                <w:szCs w:val="24"/>
              </w:rPr>
              <w:t> </w:t>
            </w:r>
            <w:r w:rsidRPr="006C54BC">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in addition to the parking space(s) required for the residential use.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6C54BC">
              <w:rPr>
                <w:rFonts w:ascii="Times New Roman" w:eastAsia="Times New Roman" w:hAnsi="Times New Roman" w:cs="Times New Roman"/>
                <w:sz w:val="24"/>
                <w:szCs w:val="24"/>
              </w:rPr>
              <w:t xml:space="preserve"> Hospitals</w:t>
            </w:r>
            <w:r w:rsidRPr="006C54BC">
              <w:rPr>
                <w:rFonts w:ascii="Cambria Math" w:eastAsia="Times New Roman" w:hAnsi="Cambria Math" w:cs="Cambria Math"/>
                <w:sz w:val="24"/>
                <w:szCs w:val="24"/>
              </w:rPr>
              <w:t> </w:t>
            </w:r>
            <w:r w:rsidRPr="006C54BC">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four (4) beds plus one (1) space for each staff doctor plus one (1) space for each four (4) employees including nurses.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(20) Hotel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per guest room; plus one (1) space for every two hundred (200) square feet of gross floor area used for restaurants and lounges; plus one (1) space for every two hundred (200) square feet of gross floor area used for convention facilities, meeting rooms, banquet halls, or similar uses.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(21) Kennels and Animal Hospital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four hundred (400) square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(22) Kindergartens, Family Day Care Homes, Nursery Schools or Pre-Schools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ten (10) children.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(23) Libraries and Museums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four hundred (400) square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(24) Mini-Storage Structure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three thousand (3,000) square feet of storage area or one (1) space per one hundred (100) storage units, whichever is greater.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(25) Motel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guest room plus one (1) additional space for manager.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lastRenderedPageBreak/>
              <w:t xml:space="preserve">(26) Nursing and Convalescent Homes and Institutions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eight (8) beds.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(27) Off-track wagering facilities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fifty (50) square feet of floor area used for video poker (if applicable) plus one (1) space for each remaining one hundred fifty (150) square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(28) Printing Establishment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employee plus one (1) space for each company vehicle operating from the premises.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highlight w:val="yellow"/>
              </w:rPr>
              <w:t>(29) Restaurants and Lounges</w:t>
            </w:r>
            <w:r w:rsidRPr="006C54BC">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highlight w:val="yellow"/>
              </w:rPr>
              <w:t>One (1) space for each one hundred fifty (150) square feet of gross floor area.</w:t>
            </w:r>
            <w:r w:rsidRPr="006C54BC">
              <w:rPr>
                <w:rFonts w:ascii="Times New Roman" w:eastAsia="Times New Roman" w:hAnsi="Times New Roman" w:cs="Times New Roman"/>
                <w:sz w:val="24"/>
                <w:szCs w:val="24"/>
              </w:rPr>
              <w:t xml:space="preserve">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(30) Riding Stables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four hundred (400) square feet of covered area of such stable.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(31) Roadside Stands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Five (5) spaces for each such establishment.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(32) Schools, Dancing and Music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ten (10) pupils or students.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(33) Schools, Public and Private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Elementary and junior high schools, two (2) spaces per classroom, laboratory or manual training shop. </w:t>
            </w:r>
            <w:r w:rsidRPr="006C54BC">
              <w:rPr>
                <w:rFonts w:ascii="Times New Roman" w:eastAsia="Times New Roman" w:hAnsi="Times New Roman" w:cs="Times New Roman"/>
                <w:sz w:val="24"/>
                <w:szCs w:val="24"/>
              </w:rPr>
              <w:br/>
              <w:t xml:space="preserve">High schools, eight (8) spaces per classroom, laboratory or manual training shop. </w:t>
            </w:r>
            <w:r w:rsidRPr="006C54BC">
              <w:rPr>
                <w:rFonts w:ascii="Times New Roman" w:eastAsia="Times New Roman" w:hAnsi="Times New Roman" w:cs="Times New Roman"/>
                <w:sz w:val="24"/>
                <w:szCs w:val="24"/>
              </w:rPr>
              <w:br/>
              <w:t xml:space="preserve">Colleges, universities, trade, industrial and business schools, ten (10) spaces per classroom, laboratory or other teaching room.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(34) Schools having Auditoriums, Gymnasiums, or Sports Arenas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Schools with such facilities shall have parking that accommodates the highest number of parking spaces required when the required parking spaces for the school and each such facility are calculated; i.e., the use requiring the highest number of parking spaces shall be the parking requirement that applies.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(35) Skating Rink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one hundred fifty (150) square feet of gross floor area.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(36) Theaters, Auditorium, Sports Arenas and Places of Public Assembly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three (3) seats or twenty (20) spaces per athletic field without seating. Multipurpose athletic fields without parking shall provide parking for all possible field arrangements; e.g., one (1) football-sized field that will also be used for two (2) baseball diamonds shall provide parking for two (2) athletic fields. </w:t>
            </w:r>
          </w:p>
        </w:tc>
      </w:tr>
      <w:tr w:rsidR="006C54BC" w:rsidRPr="006C54BC" w:rsidTr="006C54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(37) Townhouses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4BC" w:rsidRPr="006C54BC" w:rsidRDefault="006C54BC" w:rsidP="006C54BC">
            <w:pPr>
              <w:spacing w:after="0" w:line="240" w:lineRule="auto"/>
              <w:jc w:val="center"/>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One (1) space for each dwelling unit. </w:t>
            </w:r>
          </w:p>
        </w:tc>
      </w:tr>
    </w:tbl>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w:t>
      </w:r>
    </w:p>
    <w:p w:rsidR="006C54BC" w:rsidRPr="006C54BC" w:rsidRDefault="006C54BC" w:rsidP="006C54BC">
      <w:pPr>
        <w:spacing w:before="100" w:beforeAutospacing="1" w:after="100" w:afterAutospacing="1" w:line="240" w:lineRule="auto"/>
        <w:rPr>
          <w:rFonts w:ascii="Times New Roman" w:eastAsia="Times New Roman" w:hAnsi="Times New Roman" w:cs="Times New Roman"/>
          <w:sz w:val="24"/>
          <w:szCs w:val="24"/>
        </w:rPr>
      </w:pPr>
      <w:r w:rsidRPr="006C54BC">
        <w:rPr>
          <w:rFonts w:ascii="Times New Roman" w:eastAsia="Times New Roman" w:hAnsi="Times New Roman" w:cs="Times New Roman"/>
          <w:sz w:val="24"/>
          <w:szCs w:val="24"/>
        </w:rPr>
        <w:t xml:space="preserve">(Ord. No. 20783, § 3(XVIII(2)), 9-22-99; Ord. No. 20910, § 1, 3-15-00; Ord. No. 21562, § 4, 5-8-02; Ord. No. 22794, §§ 15, 16, 7-19-06; Ord. No. 22962, § 14, 1-10-07; Ord. No. 23330, § XXXV, 6-11-08; Ord. No. 23293, § 3, 5-7-08; Ord. No. 24189, § XVI, 1-25-12; Ord. No. 24587, § 9, 10-2-13; Ord. No. 24687, § III, 3-19-14) </w:t>
      </w:r>
    </w:p>
    <w:p w:rsidR="00AF13D6" w:rsidRDefault="00AF13D6"/>
    <w:sectPr w:rsidR="00AF13D6" w:rsidSect="006C54BC">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10"/>
  <w:displayHorizontalDrawingGridEvery w:val="2"/>
  <w:characterSpacingControl w:val="doNotCompress"/>
  <w:compat/>
  <w:rsids>
    <w:rsidRoot w:val="006C54BC"/>
    <w:rsid w:val="006C54BC"/>
    <w:rsid w:val="00AF1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3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6C5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1">
    <w:name w:val="incr1"/>
    <w:basedOn w:val="Normal"/>
    <w:rsid w:val="006C5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6C54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54BC"/>
    <w:rPr>
      <w:color w:val="0000FF"/>
      <w:u w:val="single"/>
    </w:rPr>
  </w:style>
  <w:style w:type="paragraph" w:styleId="NormalWeb">
    <w:name w:val="Normal (Web)"/>
    <w:basedOn w:val="Normal"/>
    <w:uiPriority w:val="99"/>
    <w:semiHidden/>
    <w:unhideWhenUsed/>
    <w:rsid w:val="006C5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1">
    <w:name w:val="bc1"/>
    <w:basedOn w:val="Normal"/>
    <w:rsid w:val="006C5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6C54BC"/>
  </w:style>
  <w:style w:type="paragraph" w:customStyle="1" w:styleId="historynote0">
    <w:name w:val="historynote0"/>
    <w:basedOn w:val="Normal"/>
    <w:rsid w:val="006C5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0">
    <w:name w:val="incr0"/>
    <w:basedOn w:val="Normal"/>
    <w:rsid w:val="006C5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6C5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504031">
      <w:bodyDiv w:val="1"/>
      <w:marLeft w:val="0"/>
      <w:marRight w:val="0"/>
      <w:marTop w:val="0"/>
      <w:marBottom w:val="0"/>
      <w:divBdr>
        <w:top w:val="none" w:sz="0" w:space="0" w:color="auto"/>
        <w:left w:val="none" w:sz="0" w:space="0" w:color="auto"/>
        <w:bottom w:val="none" w:sz="0" w:space="0" w:color="auto"/>
        <w:right w:val="none" w:sz="0" w:space="0" w:color="auto"/>
      </w:divBdr>
      <w:divsChild>
        <w:div w:id="805509412">
          <w:marLeft w:val="0"/>
          <w:marRight w:val="0"/>
          <w:marTop w:val="0"/>
          <w:marBottom w:val="0"/>
          <w:divBdr>
            <w:top w:val="none" w:sz="0" w:space="0" w:color="auto"/>
            <w:left w:val="none" w:sz="0" w:space="0" w:color="auto"/>
            <w:bottom w:val="none" w:sz="0" w:space="0" w:color="auto"/>
            <w:right w:val="none" w:sz="0" w:space="0" w:color="auto"/>
          </w:divBdr>
          <w:divsChild>
            <w:div w:id="1531799120">
              <w:marLeft w:val="0"/>
              <w:marRight w:val="0"/>
              <w:marTop w:val="0"/>
              <w:marBottom w:val="0"/>
              <w:divBdr>
                <w:top w:val="none" w:sz="0" w:space="0" w:color="auto"/>
                <w:left w:val="none" w:sz="0" w:space="0" w:color="auto"/>
                <w:bottom w:val="none" w:sz="0" w:space="0" w:color="auto"/>
                <w:right w:val="none" w:sz="0" w:space="0" w:color="auto"/>
              </w:divBdr>
            </w:div>
          </w:divsChild>
        </w:div>
        <w:div w:id="617032273">
          <w:marLeft w:val="0"/>
          <w:marRight w:val="0"/>
          <w:marTop w:val="0"/>
          <w:marBottom w:val="0"/>
          <w:divBdr>
            <w:top w:val="none" w:sz="0" w:space="0" w:color="auto"/>
            <w:left w:val="none" w:sz="0" w:space="0" w:color="auto"/>
            <w:bottom w:val="none" w:sz="0" w:space="0" w:color="auto"/>
            <w:right w:val="none" w:sz="0" w:space="0" w:color="auto"/>
          </w:divBdr>
          <w:divsChild>
            <w:div w:id="2084254801">
              <w:marLeft w:val="0"/>
              <w:marRight w:val="0"/>
              <w:marTop w:val="0"/>
              <w:marBottom w:val="0"/>
              <w:divBdr>
                <w:top w:val="none" w:sz="0" w:space="0" w:color="auto"/>
                <w:left w:val="none" w:sz="0" w:space="0" w:color="auto"/>
                <w:bottom w:val="none" w:sz="0" w:space="0" w:color="auto"/>
                <w:right w:val="none" w:sz="0" w:space="0" w:color="auto"/>
              </w:divBdr>
            </w:div>
          </w:divsChild>
        </w:div>
        <w:div w:id="1401295783">
          <w:marLeft w:val="0"/>
          <w:marRight w:val="0"/>
          <w:marTop w:val="0"/>
          <w:marBottom w:val="0"/>
          <w:divBdr>
            <w:top w:val="none" w:sz="0" w:space="0" w:color="auto"/>
            <w:left w:val="none" w:sz="0" w:space="0" w:color="auto"/>
            <w:bottom w:val="none" w:sz="0" w:space="0" w:color="auto"/>
            <w:right w:val="none" w:sz="0" w:space="0" w:color="auto"/>
          </w:divBdr>
          <w:divsChild>
            <w:div w:id="441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unicode.com/library/la/jefferson_parish/codes/code_of_ordinances?nodeId=PTIICOOR_CH40COZOOR_ARTIINGE_S40-3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nicode.com/library/la/jefferson_parish/codes/code_of_ordinances?nodeId=PTIICOOR_CH40COZOOR_ARTIINGE_S40-3DE" TargetMode="External"/><Relationship Id="rId5" Type="http://schemas.openxmlformats.org/officeDocument/2006/relationships/hyperlink" Target="https://www.municode.com/library/la/jefferson_parish/codes/code_of_ordinances?nodeId=PTIICOOR_CH40COZOOR_ARTXXXIXEXMO_S40-750REPOSTUNPS" TargetMode="External"/><Relationship Id="rId4" Type="http://schemas.openxmlformats.org/officeDocument/2006/relationships/hyperlink" Target="https://www.municode.com/library/la/jefferson_parish/codes/code_of_ordinances?nodeId=PTIICOOR_CH40COZOOR_ARTIINGE_S40-3D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1638</Words>
  <Characters>9340</Characters>
  <Application>Microsoft Office Word</Application>
  <DocSecurity>0</DocSecurity>
  <Lines>77</Lines>
  <Paragraphs>21</Paragraphs>
  <ScaleCrop>false</ScaleCrop>
  <Company/>
  <LinksUpToDate>false</LinksUpToDate>
  <CharactersWithSpaces>10957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2016-12-15T16:57:00Z</dcterms:created>
  <dcterms:modified xsi:type="dcterms:W3CDTF">2016-12-15T17:07:00Z</dcterms:modified>
</cp:coreProperties>
</file>