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260F4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4C1E29" w:rsidP="00356CA4">
      <w:pPr>
        <w:ind w:left="720"/>
      </w:pPr>
      <w:r>
        <w:t xml:space="preserve">August </w:t>
      </w:r>
      <w:r w:rsidR="00230F5B">
        <w:t>18</w:t>
      </w:r>
      <w:r>
        <w:t>, 2021</w:t>
      </w:r>
    </w:p>
    <w:p w:rsidR="008812CB" w:rsidRDefault="008812CB" w:rsidP="00356CA4">
      <w:pPr>
        <w:ind w:left="720"/>
      </w:pPr>
    </w:p>
    <w:p w:rsidR="00230F5B" w:rsidRDefault="00356CA4" w:rsidP="00230F5B">
      <w:pPr>
        <w:ind w:left="720"/>
      </w:pPr>
      <w:r w:rsidRPr="00BE3CA4">
        <w:t xml:space="preserve">For: </w:t>
      </w:r>
      <w:r w:rsidR="00230F5B">
        <w:t>Rachel Mullet</w:t>
      </w:r>
    </w:p>
    <w:p w:rsidR="00230F5B" w:rsidRDefault="00230F5B" w:rsidP="00230F5B">
      <w:pPr>
        <w:ind w:left="720"/>
      </w:pPr>
      <w:r>
        <w:t xml:space="preserve">        201 Carr Drive</w:t>
      </w:r>
    </w:p>
    <w:p w:rsidR="004C1E29" w:rsidRDefault="00230F5B" w:rsidP="00230F5B">
      <w:pPr>
        <w:ind w:left="720"/>
      </w:pPr>
      <w:r>
        <w:t xml:space="preserve">        Slidell, La. 70458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230F5B" w:rsidP="00356CA4">
      <w:pPr>
        <w:ind w:left="720"/>
      </w:pPr>
      <w:r>
        <w:t>Two</w:t>
      </w:r>
      <w:r w:rsidR="00356CA4" w:rsidRPr="00BE3CA4">
        <w:t>-story, wood frame</w:t>
      </w:r>
      <w:r w:rsidR="00732DCA">
        <w:t>,</w:t>
      </w:r>
      <w:r w:rsidR="00132AE6">
        <w:t xml:space="preserve"> </w:t>
      </w:r>
      <w:r w:rsidR="004C1E29">
        <w:t>vinyl</w:t>
      </w:r>
      <w:r w:rsidR="00B71127">
        <w:t xml:space="preserve"> </w:t>
      </w:r>
      <w:r>
        <w:t xml:space="preserve">and stucco </w:t>
      </w:r>
      <w:r w:rsidR="00132AE6">
        <w:t>veneer</w:t>
      </w:r>
      <w:r w:rsidR="000209D4">
        <w:t xml:space="preserve">, </w:t>
      </w:r>
      <w:r>
        <w:t xml:space="preserve">ceramic and </w:t>
      </w:r>
      <w:r w:rsidR="004C1E29">
        <w:t xml:space="preserve">vinyl plank flooring, </w:t>
      </w:r>
      <w:r w:rsidR="00356CA4" w:rsidRPr="00BE3CA4">
        <w:t>composition shingle ro</w:t>
      </w:r>
      <w:r w:rsidR="00356CA4">
        <w:t xml:space="preserve">of on a </w:t>
      </w:r>
      <w:r w:rsidR="007C2FD6">
        <w:t xml:space="preserve">CMU </w:t>
      </w:r>
      <w:r w:rsidR="004C1E29">
        <w:t xml:space="preserve">pier and beam </w:t>
      </w:r>
      <w:r w:rsidR="00356CA4">
        <w:t>foundation</w:t>
      </w:r>
      <w:r>
        <w:t xml:space="preserve"> with pilings</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w:t>
      </w:r>
      <w:r w:rsidR="002C201B">
        <w:t xml:space="preserve">interior of the </w:t>
      </w:r>
      <w:r w:rsidR="00685BD6">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w:t>
      </w:r>
      <w:r w:rsidR="00230F5B">
        <w:t>ceramic flooring cracking on the first floor of the home</w:t>
      </w:r>
      <w:r w:rsidR="002C201B">
        <w:t xml:space="preserve"> </w:t>
      </w:r>
      <w:r w:rsidR="00A6329C">
        <w:t>due to a previous</w:t>
      </w:r>
      <w:r w:rsidR="0002412E">
        <w:t xml:space="preserve"> home</w:t>
      </w:r>
      <w:r w:rsidR="00A6329C">
        <w:t xml:space="preserve"> inspection that noted </w:t>
      </w:r>
      <w:r w:rsidR="002C201B">
        <w:t xml:space="preserve">it. </w:t>
      </w:r>
      <w:r w:rsidR="00794E66">
        <w:t xml:space="preserve"> </w:t>
      </w:r>
      <w:r w:rsidR="0002412E">
        <w:t>The home was built in 2009 and the owner stated that within the first two years of</w:t>
      </w:r>
      <w:r w:rsidR="00360B73">
        <w:t xml:space="preserve"> construction</w:t>
      </w:r>
      <w:r w:rsidR="0002412E">
        <w:t xml:space="preserve"> that these cracks</w:t>
      </w:r>
      <w:r w:rsidR="00B82B3B">
        <w:t xml:space="preserve"> appeared </w:t>
      </w:r>
      <w:r w:rsidR="0002412E">
        <w:t>in the ceramic floor</w:t>
      </w:r>
      <w:r w:rsidR="00B82B3B">
        <w:t>ing.</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02412E" w:rsidRDefault="006E7753" w:rsidP="0002412E">
      <w:pPr>
        <w:ind w:left="720"/>
      </w:pPr>
      <w:r>
        <w:t xml:space="preserve">Upon inspection of the home, </w:t>
      </w:r>
      <w:r w:rsidR="00E818F6">
        <w:t xml:space="preserve">the ceramic flooring has a </w:t>
      </w:r>
      <w:r w:rsidR="00A527DE">
        <w:t xml:space="preserve">small </w:t>
      </w:r>
      <w:r w:rsidR="00E818F6">
        <w:t>hairline</w:t>
      </w:r>
      <w:r w:rsidR="0002412E">
        <w:t xml:space="preserve"> </w:t>
      </w:r>
      <w:r w:rsidR="00E818F6">
        <w:t xml:space="preserve">crack from </w:t>
      </w:r>
      <w:r w:rsidR="0005526C">
        <w:t xml:space="preserve">half </w:t>
      </w:r>
      <w:r w:rsidR="0002412E">
        <w:t xml:space="preserve">of </w:t>
      </w:r>
      <w:r w:rsidR="00E818F6">
        <w:t>the foyer entrance to the rear back porch doors</w:t>
      </w:r>
      <w:r w:rsidR="00A527DE">
        <w:t>. It was also noted to have small hairline</w:t>
      </w:r>
      <w:r w:rsidR="0002412E">
        <w:t xml:space="preserve"> </w:t>
      </w:r>
      <w:r w:rsidR="00A527DE">
        <w:t>crack</w:t>
      </w:r>
      <w:r w:rsidR="0002412E">
        <w:t>s</w:t>
      </w:r>
      <w:r w:rsidR="00A527DE">
        <w:t xml:space="preserve"> in the breakfast area and living room.</w:t>
      </w:r>
    </w:p>
    <w:p w:rsidR="0002412E" w:rsidRDefault="0002412E" w:rsidP="0002412E">
      <w:pPr>
        <w:ind w:left="720"/>
      </w:pPr>
    </w:p>
    <w:p w:rsidR="0002412E" w:rsidRDefault="006E7753" w:rsidP="0002412E">
      <w:pPr>
        <w:ind w:left="720"/>
      </w:pPr>
      <w:r>
        <w:t xml:space="preserve"> </w:t>
      </w:r>
      <w:r w:rsidR="0002412E">
        <w:t xml:space="preserve">A zip level was used to verify the floor height conditions inside the home.  The level was set up in the foyer area at zero inches and measured around these areas of concern; there is a 0.2 inch difference from the foyer to the rear back porch doors. It is important to note that all floor height conditions are within acceptable tolerances. </w:t>
      </w:r>
    </w:p>
    <w:p w:rsidR="006E7753" w:rsidRDefault="006E7753" w:rsidP="00AE6393">
      <w:pPr>
        <w:ind w:left="720"/>
      </w:pPr>
    </w:p>
    <w:p w:rsidR="00AE6393" w:rsidRDefault="00792041" w:rsidP="00AE6393">
      <w:pPr>
        <w:ind w:left="720"/>
      </w:pPr>
      <w:r>
        <w:t xml:space="preserve">At the time of this inspection, the </w:t>
      </w:r>
      <w:r w:rsidR="00AE6393">
        <w:t xml:space="preserve">interior of the home was </w:t>
      </w:r>
      <w:r w:rsidR="0002412E">
        <w:t xml:space="preserve">not </w:t>
      </w:r>
      <w:r w:rsidR="00AE6393">
        <w:t xml:space="preserve">noted </w:t>
      </w:r>
      <w:r w:rsidR="008C40D1">
        <w:t>not have any</w:t>
      </w:r>
      <w:r w:rsidR="00AE6393">
        <w:t xml:space="preserve"> </w:t>
      </w:r>
      <w:r w:rsidR="002579AC">
        <w:t xml:space="preserve">cracks in the </w:t>
      </w:r>
      <w:r w:rsidR="009D3E01">
        <w:t>sheetrock</w:t>
      </w:r>
      <w:r w:rsidR="00AE6393">
        <w:t xml:space="preserve"> </w:t>
      </w:r>
      <w:r w:rsidR="008C40D1">
        <w:t>ceilings</w:t>
      </w:r>
      <w:r w:rsidR="00421371">
        <w:t xml:space="preserve">, </w:t>
      </w:r>
      <w:r w:rsidR="008C40D1">
        <w:t>wal</w:t>
      </w:r>
      <w:r w:rsidR="0002412E">
        <w:t xml:space="preserve">ls </w:t>
      </w:r>
      <w:r w:rsidR="00421371">
        <w:t xml:space="preserve">or exterior stucco </w:t>
      </w:r>
      <w:r w:rsidR="0002412E">
        <w:t xml:space="preserve">of both floors. </w:t>
      </w:r>
      <w:r w:rsidR="00AE6393">
        <w:t xml:space="preserve"> </w:t>
      </w:r>
    </w:p>
    <w:p w:rsidR="0091679E" w:rsidRDefault="0091679E" w:rsidP="0091679E">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C52FCE" w:rsidRDefault="00C52FCE" w:rsidP="00356CA4">
      <w:pPr>
        <w:pStyle w:val="BodyText"/>
        <w:ind w:left="720"/>
        <w:rPr>
          <w:sz w:val="24"/>
          <w:szCs w:val="24"/>
          <w:u w:val="single"/>
        </w:rPr>
      </w:pPr>
    </w:p>
    <w:p w:rsidR="00C52FCE" w:rsidRDefault="00C52FCE" w:rsidP="00356CA4">
      <w:pPr>
        <w:pStyle w:val="BodyText"/>
        <w:ind w:left="720"/>
        <w:rPr>
          <w:sz w:val="24"/>
          <w:szCs w:val="24"/>
          <w:u w:val="single"/>
        </w:rPr>
      </w:pPr>
    </w:p>
    <w:p w:rsidR="00CE1906" w:rsidRDefault="00CE1906"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8C40D1">
        <w:rPr>
          <w:sz w:val="24"/>
          <w:szCs w:val="24"/>
        </w:rPr>
        <w:t xml:space="preserve">elevation </w:t>
      </w:r>
      <w:r w:rsidR="006E7753">
        <w:rPr>
          <w:sz w:val="24"/>
          <w:szCs w:val="24"/>
        </w:rPr>
        <w:t xml:space="preserve">differences </w:t>
      </w:r>
      <w:r w:rsidR="006E7753"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BE0E73" w:rsidRDefault="00CE1906" w:rsidP="0002412E">
      <w:r>
        <w:tab/>
      </w:r>
    </w:p>
    <w:p w:rsidR="00BE0E73" w:rsidRDefault="00BE0E73"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371" w:rsidRDefault="00421371" w:rsidP="00356CA4">
      <w:r>
        <w:separator/>
      </w:r>
    </w:p>
  </w:endnote>
  <w:endnote w:type="continuationSeparator" w:id="1">
    <w:p w:rsidR="00421371" w:rsidRDefault="00421371"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371" w:rsidRDefault="00421371"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421371" w:rsidRDefault="00421371" w:rsidP="00356CA4">
    <w:pPr>
      <w:spacing w:line="140" w:lineRule="exact"/>
      <w:jc w:val="both"/>
      <w:rPr>
        <w:rFonts w:ascii="Arial" w:hAnsi="Arial" w:cs="Arial"/>
        <w:color w:val="000000"/>
        <w:sz w:val="14"/>
        <w:szCs w:val="14"/>
      </w:rPr>
    </w:pPr>
  </w:p>
  <w:p w:rsidR="00421371" w:rsidRDefault="00421371"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421371" w:rsidRDefault="00421371"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371" w:rsidRDefault="00421371" w:rsidP="00356CA4">
      <w:r>
        <w:separator/>
      </w:r>
    </w:p>
  </w:footnote>
  <w:footnote w:type="continuationSeparator" w:id="1">
    <w:p w:rsidR="00421371" w:rsidRDefault="00421371"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412E"/>
    <w:rsid w:val="0005526C"/>
    <w:rsid w:val="00056702"/>
    <w:rsid w:val="00081DE8"/>
    <w:rsid w:val="00093CCE"/>
    <w:rsid w:val="000B70BB"/>
    <w:rsid w:val="000C3FC5"/>
    <w:rsid w:val="000D286D"/>
    <w:rsid w:val="000D2BA7"/>
    <w:rsid w:val="000E3834"/>
    <w:rsid w:val="000E64CF"/>
    <w:rsid w:val="000E7ED6"/>
    <w:rsid w:val="000F6C43"/>
    <w:rsid w:val="00102DA0"/>
    <w:rsid w:val="00103BAC"/>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30F5B"/>
    <w:rsid w:val="00240318"/>
    <w:rsid w:val="002413F4"/>
    <w:rsid w:val="00244D1C"/>
    <w:rsid w:val="00255242"/>
    <w:rsid w:val="002579AC"/>
    <w:rsid w:val="00260F4B"/>
    <w:rsid w:val="0026735B"/>
    <w:rsid w:val="00291A81"/>
    <w:rsid w:val="002A4E51"/>
    <w:rsid w:val="002A5075"/>
    <w:rsid w:val="002C0898"/>
    <w:rsid w:val="002C201B"/>
    <w:rsid w:val="002D19AB"/>
    <w:rsid w:val="002E0DE6"/>
    <w:rsid w:val="002E27D5"/>
    <w:rsid w:val="002F32CB"/>
    <w:rsid w:val="002F51D7"/>
    <w:rsid w:val="002F5910"/>
    <w:rsid w:val="002F60EA"/>
    <w:rsid w:val="003063F7"/>
    <w:rsid w:val="003117A3"/>
    <w:rsid w:val="00315E18"/>
    <w:rsid w:val="00325D0F"/>
    <w:rsid w:val="00334E2A"/>
    <w:rsid w:val="00335FD2"/>
    <w:rsid w:val="00344531"/>
    <w:rsid w:val="00347246"/>
    <w:rsid w:val="00352954"/>
    <w:rsid w:val="00356CA4"/>
    <w:rsid w:val="00360B73"/>
    <w:rsid w:val="00384CFC"/>
    <w:rsid w:val="0039038A"/>
    <w:rsid w:val="00395F4B"/>
    <w:rsid w:val="00397181"/>
    <w:rsid w:val="003A6F0D"/>
    <w:rsid w:val="003B1D88"/>
    <w:rsid w:val="003B3770"/>
    <w:rsid w:val="003D0EFA"/>
    <w:rsid w:val="003D1B8B"/>
    <w:rsid w:val="003E345F"/>
    <w:rsid w:val="003F2392"/>
    <w:rsid w:val="004029A8"/>
    <w:rsid w:val="0040305D"/>
    <w:rsid w:val="00404EA5"/>
    <w:rsid w:val="00407F6C"/>
    <w:rsid w:val="0041393B"/>
    <w:rsid w:val="00421371"/>
    <w:rsid w:val="00432A1E"/>
    <w:rsid w:val="00443100"/>
    <w:rsid w:val="00451A79"/>
    <w:rsid w:val="004608DC"/>
    <w:rsid w:val="004778D3"/>
    <w:rsid w:val="00477B38"/>
    <w:rsid w:val="00487817"/>
    <w:rsid w:val="00495C9A"/>
    <w:rsid w:val="004A28AD"/>
    <w:rsid w:val="004A4887"/>
    <w:rsid w:val="004B272C"/>
    <w:rsid w:val="004C19F3"/>
    <w:rsid w:val="004C1E29"/>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57C01"/>
    <w:rsid w:val="00663137"/>
    <w:rsid w:val="00665976"/>
    <w:rsid w:val="006700DC"/>
    <w:rsid w:val="006716CD"/>
    <w:rsid w:val="00685BD6"/>
    <w:rsid w:val="00690D79"/>
    <w:rsid w:val="006943D9"/>
    <w:rsid w:val="006A0A34"/>
    <w:rsid w:val="006B5BC8"/>
    <w:rsid w:val="006C10C1"/>
    <w:rsid w:val="006C4749"/>
    <w:rsid w:val="006D2388"/>
    <w:rsid w:val="006D5EDE"/>
    <w:rsid w:val="006D5EF1"/>
    <w:rsid w:val="006E59E0"/>
    <w:rsid w:val="006E7753"/>
    <w:rsid w:val="00700AF9"/>
    <w:rsid w:val="00732DCA"/>
    <w:rsid w:val="00743421"/>
    <w:rsid w:val="00745389"/>
    <w:rsid w:val="00753811"/>
    <w:rsid w:val="0078551F"/>
    <w:rsid w:val="0078563D"/>
    <w:rsid w:val="00790707"/>
    <w:rsid w:val="00792041"/>
    <w:rsid w:val="00793C61"/>
    <w:rsid w:val="00794E66"/>
    <w:rsid w:val="00795522"/>
    <w:rsid w:val="00797EBF"/>
    <w:rsid w:val="007C12AE"/>
    <w:rsid w:val="007C2FD6"/>
    <w:rsid w:val="007D2585"/>
    <w:rsid w:val="007E0C1F"/>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27595"/>
    <w:rsid w:val="0093308A"/>
    <w:rsid w:val="0093358B"/>
    <w:rsid w:val="009414D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DE"/>
    <w:rsid w:val="00A527ED"/>
    <w:rsid w:val="00A6329C"/>
    <w:rsid w:val="00A66B27"/>
    <w:rsid w:val="00A92FC7"/>
    <w:rsid w:val="00A96E21"/>
    <w:rsid w:val="00AA189B"/>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82B3B"/>
    <w:rsid w:val="00B908DA"/>
    <w:rsid w:val="00BA439C"/>
    <w:rsid w:val="00BC6852"/>
    <w:rsid w:val="00BD1773"/>
    <w:rsid w:val="00BE0E73"/>
    <w:rsid w:val="00BE68E6"/>
    <w:rsid w:val="00BF1DE4"/>
    <w:rsid w:val="00C1320C"/>
    <w:rsid w:val="00C26736"/>
    <w:rsid w:val="00C45345"/>
    <w:rsid w:val="00C50A26"/>
    <w:rsid w:val="00C52B3D"/>
    <w:rsid w:val="00C52FCE"/>
    <w:rsid w:val="00C6023F"/>
    <w:rsid w:val="00C81EC2"/>
    <w:rsid w:val="00C82394"/>
    <w:rsid w:val="00C82D02"/>
    <w:rsid w:val="00C90C7E"/>
    <w:rsid w:val="00CA49F7"/>
    <w:rsid w:val="00CB5011"/>
    <w:rsid w:val="00CC0632"/>
    <w:rsid w:val="00CD44C7"/>
    <w:rsid w:val="00CD4954"/>
    <w:rsid w:val="00CE1906"/>
    <w:rsid w:val="00CF074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21676"/>
    <w:rsid w:val="00E22054"/>
    <w:rsid w:val="00E2669B"/>
    <w:rsid w:val="00E302EA"/>
    <w:rsid w:val="00E31C1B"/>
    <w:rsid w:val="00E4392D"/>
    <w:rsid w:val="00E517E1"/>
    <w:rsid w:val="00E54914"/>
    <w:rsid w:val="00E61BDF"/>
    <w:rsid w:val="00E818F6"/>
    <w:rsid w:val="00E92733"/>
    <w:rsid w:val="00E94724"/>
    <w:rsid w:val="00E95315"/>
    <w:rsid w:val="00EA1694"/>
    <w:rsid w:val="00EB5677"/>
    <w:rsid w:val="00EC7698"/>
    <w:rsid w:val="00EC778A"/>
    <w:rsid w:val="00ED0612"/>
    <w:rsid w:val="00ED6362"/>
    <w:rsid w:val="00EE590C"/>
    <w:rsid w:val="00EF4742"/>
    <w:rsid w:val="00F02F56"/>
    <w:rsid w:val="00F0783C"/>
    <w:rsid w:val="00F138C7"/>
    <w:rsid w:val="00F146F6"/>
    <w:rsid w:val="00F1737A"/>
    <w:rsid w:val="00F2401C"/>
    <w:rsid w:val="00F26296"/>
    <w:rsid w:val="00F30FA1"/>
    <w:rsid w:val="00F37FCB"/>
    <w:rsid w:val="00F708DD"/>
    <w:rsid w:val="00F72038"/>
    <w:rsid w:val="00F733FF"/>
    <w:rsid w:val="00F80314"/>
    <w:rsid w:val="00F80F6E"/>
    <w:rsid w:val="00F92FE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2</Pages>
  <Words>419</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52</cp:revision>
  <cp:lastPrinted>2020-05-19T18:30:00Z</cp:lastPrinted>
  <dcterms:created xsi:type="dcterms:W3CDTF">2016-09-28T12:11:00Z</dcterms:created>
  <dcterms:modified xsi:type="dcterms:W3CDTF">2021-08-18T20:10:00Z</dcterms:modified>
</cp:coreProperties>
</file>