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FAB" w:rsidRDefault="00400A63" w:rsidP="005D2FAB">
      <w:pPr>
        <w:ind w:right="487"/>
        <w:rPr>
          <w:rFonts w:ascii="Tahoma" w:hAnsi="Tahoma" w:cs="Tahoma"/>
          <w:sz w:val="22"/>
          <w:szCs w:val="22"/>
        </w:rPr>
      </w:pPr>
      <w:permStart w:id="0" w:edGrp="everyone"/>
      <w:r>
        <w:rPr>
          <w:rFonts w:ascii="Tahoma" w:hAnsi="Tahoma" w:cs="Tahoma"/>
          <w:sz w:val="22"/>
          <w:szCs w:val="22"/>
        </w:rPr>
        <w:t xml:space="preserve">Project Name: </w:t>
      </w:r>
      <w:r w:rsidR="006339CC">
        <w:rPr>
          <w:rFonts w:ascii="Tahoma" w:hAnsi="Tahoma" w:cs="Tahoma"/>
          <w:sz w:val="22"/>
          <w:szCs w:val="22"/>
        </w:rPr>
        <w:tab/>
      </w:r>
      <w:r>
        <w:rPr>
          <w:rFonts w:ascii="Tahoma" w:hAnsi="Tahoma" w:cs="Tahoma"/>
          <w:sz w:val="22"/>
          <w:szCs w:val="22"/>
        </w:rPr>
        <w:t>Copper Mill Apartments</w:t>
      </w:r>
    </w:p>
    <w:p w:rsidR="00400A63" w:rsidRDefault="00400A63" w:rsidP="005D2FAB">
      <w:pPr>
        <w:ind w:right="487"/>
        <w:rPr>
          <w:rFonts w:ascii="Tahoma" w:hAnsi="Tahoma" w:cs="Tahoma"/>
          <w:sz w:val="22"/>
          <w:szCs w:val="22"/>
        </w:rPr>
      </w:pPr>
      <w:r>
        <w:rPr>
          <w:rFonts w:ascii="Tahoma" w:hAnsi="Tahoma" w:cs="Tahoma"/>
          <w:sz w:val="22"/>
          <w:szCs w:val="22"/>
        </w:rPr>
        <w:t xml:space="preserve">Project Address: </w:t>
      </w:r>
      <w:r>
        <w:rPr>
          <w:rFonts w:ascii="Tahoma" w:hAnsi="Tahoma" w:cs="Tahoma"/>
          <w:sz w:val="22"/>
          <w:szCs w:val="22"/>
        </w:rPr>
        <w:tab/>
        <w:t xml:space="preserve">2300 </w:t>
      </w:r>
      <w:proofErr w:type="spellStart"/>
      <w:r>
        <w:rPr>
          <w:rFonts w:ascii="Tahoma" w:hAnsi="Tahoma" w:cs="Tahoma"/>
          <w:sz w:val="22"/>
          <w:szCs w:val="22"/>
        </w:rPr>
        <w:t>Edenborn</w:t>
      </w:r>
      <w:proofErr w:type="spellEnd"/>
      <w:r>
        <w:rPr>
          <w:rFonts w:ascii="Tahoma" w:hAnsi="Tahoma" w:cs="Tahoma"/>
          <w:sz w:val="22"/>
          <w:szCs w:val="22"/>
        </w:rPr>
        <w:t xml:space="preserve"> Street</w:t>
      </w:r>
    </w:p>
    <w:p w:rsidR="00400A63" w:rsidRDefault="00400A63" w:rsidP="005D2FAB">
      <w:pPr>
        <w:ind w:right="487"/>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New Orleans, Louisiana 70001</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 xml:space="preserve">Owner Name: </w:t>
      </w:r>
      <w:r w:rsidR="006339CC">
        <w:rPr>
          <w:rFonts w:ascii="Tahoma" w:hAnsi="Tahoma" w:cs="Tahoma"/>
          <w:sz w:val="22"/>
          <w:szCs w:val="22"/>
        </w:rPr>
        <w:tab/>
      </w:r>
      <w:r w:rsidR="006339CC">
        <w:rPr>
          <w:rFonts w:ascii="Tahoma" w:hAnsi="Tahoma" w:cs="Tahoma"/>
          <w:sz w:val="22"/>
          <w:szCs w:val="22"/>
        </w:rPr>
        <w:tab/>
      </w:r>
      <w:r>
        <w:rPr>
          <w:rFonts w:ascii="Tahoma" w:hAnsi="Tahoma" w:cs="Tahoma"/>
          <w:sz w:val="22"/>
          <w:szCs w:val="22"/>
        </w:rPr>
        <w:t>Apartment Homes by Tonti</w:t>
      </w:r>
    </w:p>
    <w:p w:rsidR="00400A63" w:rsidRDefault="00400A63" w:rsidP="005D2FAB">
      <w:pPr>
        <w:ind w:right="487"/>
        <w:rPr>
          <w:rFonts w:ascii="Tahoma" w:hAnsi="Tahoma" w:cs="Tahoma"/>
          <w:sz w:val="22"/>
          <w:szCs w:val="22"/>
        </w:rPr>
      </w:pPr>
      <w:r>
        <w:rPr>
          <w:rFonts w:ascii="Tahoma" w:hAnsi="Tahoma" w:cs="Tahoma"/>
          <w:sz w:val="22"/>
          <w:szCs w:val="22"/>
        </w:rPr>
        <w:t xml:space="preserve">Owner Address:  </w:t>
      </w:r>
      <w:r w:rsidR="006339CC">
        <w:rPr>
          <w:rFonts w:ascii="Tahoma" w:hAnsi="Tahoma" w:cs="Tahoma"/>
          <w:sz w:val="22"/>
          <w:szCs w:val="22"/>
        </w:rPr>
        <w:tab/>
      </w:r>
      <w:r>
        <w:rPr>
          <w:rFonts w:ascii="Tahoma" w:hAnsi="Tahoma" w:cs="Tahoma"/>
          <w:sz w:val="22"/>
          <w:szCs w:val="22"/>
        </w:rPr>
        <w:t xml:space="preserve">2723 North </w:t>
      </w:r>
      <w:proofErr w:type="spellStart"/>
      <w:r>
        <w:rPr>
          <w:rFonts w:ascii="Tahoma" w:hAnsi="Tahoma" w:cs="Tahoma"/>
          <w:sz w:val="22"/>
          <w:szCs w:val="22"/>
        </w:rPr>
        <w:t>Hullen</w:t>
      </w:r>
      <w:proofErr w:type="spellEnd"/>
      <w:r>
        <w:rPr>
          <w:rFonts w:ascii="Tahoma" w:hAnsi="Tahoma" w:cs="Tahoma"/>
          <w:sz w:val="22"/>
          <w:szCs w:val="22"/>
        </w:rPr>
        <w:t xml:space="preserve"> Street</w:t>
      </w:r>
    </w:p>
    <w:p w:rsidR="00400A63" w:rsidRDefault="00A55AC3" w:rsidP="005D2FAB">
      <w:pPr>
        <w:ind w:right="487"/>
        <w:rPr>
          <w:rFonts w:ascii="Tahoma" w:hAnsi="Tahoma" w:cs="Tahoma"/>
          <w:sz w:val="22"/>
          <w:szCs w:val="22"/>
        </w:rPr>
      </w:pPr>
      <w:r>
        <w:rPr>
          <w:rFonts w:ascii="Tahoma" w:hAnsi="Tahoma" w:cs="Tahoma"/>
          <w:sz w:val="22"/>
          <w:szCs w:val="22"/>
        </w:rPr>
        <w:tab/>
      </w:r>
      <w:r>
        <w:rPr>
          <w:rFonts w:ascii="Tahoma" w:hAnsi="Tahoma" w:cs="Tahoma"/>
          <w:sz w:val="22"/>
          <w:szCs w:val="22"/>
        </w:rPr>
        <w:tab/>
      </w:r>
      <w:r w:rsidR="006339CC">
        <w:rPr>
          <w:rFonts w:ascii="Tahoma" w:hAnsi="Tahoma" w:cs="Tahoma"/>
          <w:sz w:val="22"/>
          <w:szCs w:val="22"/>
        </w:rPr>
        <w:tab/>
      </w:r>
      <w:proofErr w:type="spellStart"/>
      <w:r>
        <w:rPr>
          <w:rFonts w:ascii="Tahoma" w:hAnsi="Tahoma" w:cs="Tahoma"/>
          <w:sz w:val="22"/>
          <w:szCs w:val="22"/>
        </w:rPr>
        <w:t>Metia</w:t>
      </w:r>
      <w:r w:rsidR="00400A63">
        <w:rPr>
          <w:rFonts w:ascii="Tahoma" w:hAnsi="Tahoma" w:cs="Tahoma"/>
          <w:sz w:val="22"/>
          <w:szCs w:val="22"/>
        </w:rPr>
        <w:t>rie</w:t>
      </w:r>
      <w:proofErr w:type="spellEnd"/>
      <w:r w:rsidR="00400A63">
        <w:rPr>
          <w:rFonts w:ascii="Tahoma" w:hAnsi="Tahoma" w:cs="Tahoma"/>
          <w:sz w:val="22"/>
          <w:szCs w:val="22"/>
        </w:rPr>
        <w:t>, LA 70130</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For: Apartment Homes by Tonti</w:t>
      </w:r>
      <w:bookmarkStart w:id="0" w:name="_GoBack"/>
      <w:bookmarkEnd w:id="0"/>
    </w:p>
    <w:p w:rsidR="00400A63" w:rsidRDefault="00400A63" w:rsidP="005D2FAB">
      <w:pPr>
        <w:ind w:right="487"/>
        <w:rPr>
          <w:rFonts w:ascii="Tahoma" w:hAnsi="Tahoma" w:cs="Tahoma"/>
          <w:sz w:val="22"/>
          <w:szCs w:val="22"/>
        </w:rPr>
      </w:pPr>
      <w:r>
        <w:rPr>
          <w:rFonts w:ascii="Tahoma" w:hAnsi="Tahoma" w:cs="Tahoma"/>
          <w:sz w:val="22"/>
          <w:szCs w:val="22"/>
        </w:rPr>
        <w:t>Date: 5/11/2016</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Mr. Brandon Comeaux E.I.,</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In response to your the letter</w:t>
      </w:r>
      <w:r w:rsidR="001B58BA">
        <w:rPr>
          <w:rFonts w:ascii="Tahoma" w:hAnsi="Tahoma" w:cs="Tahoma"/>
          <w:sz w:val="22"/>
          <w:szCs w:val="22"/>
        </w:rPr>
        <w:t xml:space="preserve"> dated May 5, 2016 </w:t>
      </w:r>
      <w:r>
        <w:rPr>
          <w:rFonts w:ascii="Tahoma" w:hAnsi="Tahoma" w:cs="Tahoma"/>
          <w:sz w:val="22"/>
          <w:szCs w:val="22"/>
        </w:rPr>
        <w:t>regarding concerns to be addressed or clarified within the plan set being reviewed for a pool renovation at Copper Mill Apartments, the following is noted:</w:t>
      </w:r>
    </w:p>
    <w:p w:rsidR="00400A63" w:rsidRDefault="00400A63" w:rsidP="005D2FAB">
      <w:pPr>
        <w:ind w:right="487"/>
        <w:rPr>
          <w:rFonts w:ascii="Tahoma" w:hAnsi="Tahoma" w:cs="Tahoma"/>
          <w:sz w:val="22"/>
          <w:szCs w:val="22"/>
        </w:rPr>
      </w:pPr>
    </w:p>
    <w:p w:rsidR="00400A63" w:rsidRDefault="00400A63" w:rsidP="00400A63">
      <w:pPr>
        <w:pStyle w:val="ListParagraph"/>
        <w:numPr>
          <w:ilvl w:val="0"/>
          <w:numId w:val="4"/>
        </w:numPr>
        <w:ind w:right="487"/>
        <w:rPr>
          <w:rFonts w:ascii="Tahoma" w:hAnsi="Tahoma" w:cs="Tahoma"/>
          <w:sz w:val="22"/>
          <w:szCs w:val="22"/>
        </w:rPr>
      </w:pPr>
      <w:r>
        <w:rPr>
          <w:rFonts w:ascii="Tahoma" w:hAnsi="Tahoma" w:cs="Tahoma"/>
          <w:sz w:val="22"/>
          <w:szCs w:val="22"/>
        </w:rPr>
        <w:t>The engineering services permit application for this project is attached for reference.</w:t>
      </w:r>
    </w:p>
    <w:p w:rsidR="00400A63" w:rsidRDefault="00400A63" w:rsidP="00400A63">
      <w:pPr>
        <w:pStyle w:val="ListParagraph"/>
        <w:numPr>
          <w:ilvl w:val="0"/>
          <w:numId w:val="4"/>
        </w:numPr>
        <w:ind w:right="487"/>
        <w:rPr>
          <w:rFonts w:ascii="Tahoma" w:hAnsi="Tahoma" w:cs="Tahoma"/>
          <w:sz w:val="22"/>
          <w:szCs w:val="22"/>
        </w:rPr>
      </w:pPr>
      <w:r>
        <w:rPr>
          <w:rFonts w:ascii="Tahoma" w:hAnsi="Tahoma" w:cs="Tahoma"/>
          <w:sz w:val="22"/>
          <w:szCs w:val="22"/>
        </w:rPr>
        <w:t>All construction joints where the pool coping meets the concrete pool deck will be water tight in full accordance with LAC.51: XXIV.323.J.</w:t>
      </w:r>
      <w:r w:rsidR="005679A8">
        <w:rPr>
          <w:rFonts w:ascii="Tahoma" w:hAnsi="Tahoma" w:cs="Tahoma"/>
          <w:sz w:val="22"/>
          <w:szCs w:val="22"/>
        </w:rPr>
        <w:t xml:space="preserve">  This is further acknowledged on plan sheet G-1.0, under design requirements, and within </w:t>
      </w:r>
      <w:r w:rsidR="00C03A63">
        <w:rPr>
          <w:rFonts w:ascii="Tahoma" w:hAnsi="Tahoma" w:cs="Tahoma"/>
          <w:sz w:val="22"/>
          <w:szCs w:val="22"/>
        </w:rPr>
        <w:t>note #13.</w:t>
      </w:r>
    </w:p>
    <w:p w:rsidR="00400A63" w:rsidRDefault="005679A8" w:rsidP="00400A63">
      <w:pPr>
        <w:pStyle w:val="ListParagraph"/>
        <w:numPr>
          <w:ilvl w:val="0"/>
          <w:numId w:val="4"/>
        </w:numPr>
        <w:ind w:right="487"/>
        <w:rPr>
          <w:rFonts w:ascii="Tahoma" w:hAnsi="Tahoma" w:cs="Tahoma"/>
          <w:sz w:val="22"/>
          <w:szCs w:val="22"/>
        </w:rPr>
      </w:pPr>
      <w:r>
        <w:rPr>
          <w:rFonts w:ascii="Tahoma" w:hAnsi="Tahoma" w:cs="Tahoma"/>
          <w:sz w:val="22"/>
          <w:szCs w:val="22"/>
        </w:rPr>
        <w:t>Note #19 on submitted plan sheet G-1.0 acknowledges that the pool handrails will be no more than 18 inches plus or minus horizontally from the vertical plan of the bottom riser.  This is further identified on submitted plan sheet PL-1.3 / detail 02, as there is a dimension of 4” overhang shown, putting the handrail to reside within the 18” maximum horizontal distance, and in full compliance with LAC.51: XXIV.327.A.#.b.</w:t>
      </w:r>
    </w:p>
    <w:p w:rsidR="005679A8" w:rsidRDefault="00C03A63" w:rsidP="00400A63">
      <w:pPr>
        <w:pStyle w:val="ListParagraph"/>
        <w:numPr>
          <w:ilvl w:val="0"/>
          <w:numId w:val="4"/>
        </w:numPr>
        <w:ind w:right="487"/>
        <w:rPr>
          <w:rFonts w:ascii="Tahoma" w:hAnsi="Tahoma" w:cs="Tahoma"/>
          <w:sz w:val="22"/>
          <w:szCs w:val="22"/>
        </w:rPr>
      </w:pPr>
      <w:r>
        <w:rPr>
          <w:rFonts w:ascii="Tahoma" w:hAnsi="Tahoma" w:cs="Tahoma"/>
          <w:sz w:val="22"/>
          <w:szCs w:val="22"/>
        </w:rPr>
        <w:t>Both the scone/sheer descent water features shown on plan sheet PL-1.1 / detail 1, and PL-1.3 / detail 4 share the same circulation system as all of the other pool returns for the pool, exhibiting a single circulation system powered under a single main recirculation pump.  There is no other circulation system or pump in the design.  This can be further clarified by referencing plan sheet PL-1.4 / detail 01.</w:t>
      </w:r>
    </w:p>
    <w:p w:rsidR="00C03A63" w:rsidRDefault="00CD705A" w:rsidP="00400A63">
      <w:pPr>
        <w:pStyle w:val="ListParagraph"/>
        <w:numPr>
          <w:ilvl w:val="0"/>
          <w:numId w:val="4"/>
        </w:numPr>
        <w:ind w:right="487"/>
        <w:rPr>
          <w:rFonts w:ascii="Tahoma" w:hAnsi="Tahoma" w:cs="Tahoma"/>
          <w:sz w:val="22"/>
          <w:szCs w:val="22"/>
        </w:rPr>
      </w:pPr>
      <w:r>
        <w:rPr>
          <w:rFonts w:ascii="Tahoma" w:hAnsi="Tahoma" w:cs="Tahoma"/>
          <w:sz w:val="22"/>
          <w:szCs w:val="22"/>
        </w:rPr>
        <w:t xml:space="preserve">The velocity calculations are performed with the pump </w:t>
      </w:r>
      <w:r w:rsidR="00854B3D">
        <w:rPr>
          <w:rFonts w:ascii="Tahoma" w:hAnsi="Tahoma" w:cs="Tahoma"/>
          <w:sz w:val="22"/>
          <w:szCs w:val="22"/>
        </w:rPr>
        <w:t>sized to 105</w:t>
      </w:r>
      <w:r>
        <w:rPr>
          <w:rFonts w:ascii="Tahoma" w:hAnsi="Tahoma" w:cs="Tahoma"/>
          <w:sz w:val="22"/>
          <w:szCs w:val="22"/>
        </w:rPr>
        <w:t xml:space="preserve"> gallons per minute.</w:t>
      </w:r>
    </w:p>
    <w:p w:rsidR="00CD705A" w:rsidRDefault="00CD705A" w:rsidP="00CD705A">
      <w:pPr>
        <w:ind w:left="720" w:right="487"/>
        <w:rPr>
          <w:rFonts w:ascii="Tahoma" w:hAnsi="Tahoma" w:cs="Tahoma"/>
          <w:sz w:val="22"/>
          <w:szCs w:val="22"/>
        </w:rPr>
      </w:pPr>
      <w:r>
        <w:rPr>
          <w:rFonts w:ascii="Tahoma" w:hAnsi="Tahoma" w:cs="Tahoma"/>
          <w:sz w:val="22"/>
          <w:szCs w:val="22"/>
        </w:rPr>
        <w:t>Please reference calculations shown on sheet G-1.0, and the pipe schedule which lists flow rates and velocities.</w:t>
      </w:r>
    </w:p>
    <w:p w:rsidR="00CD705A" w:rsidRDefault="00CD705A" w:rsidP="00CD705A">
      <w:pPr>
        <w:ind w:left="720" w:right="487"/>
        <w:rPr>
          <w:rFonts w:ascii="Tahoma" w:hAnsi="Tahoma" w:cs="Tahoma"/>
          <w:sz w:val="22"/>
          <w:szCs w:val="22"/>
        </w:rPr>
      </w:pPr>
    </w:p>
    <w:p w:rsidR="00CD705A" w:rsidRDefault="00CD705A" w:rsidP="00CD705A">
      <w:pPr>
        <w:ind w:left="720" w:right="487"/>
        <w:rPr>
          <w:rFonts w:ascii="Tahoma" w:hAnsi="Tahoma" w:cs="Tahoma"/>
          <w:sz w:val="22"/>
          <w:szCs w:val="22"/>
        </w:rPr>
      </w:pPr>
      <w:r>
        <w:rPr>
          <w:rFonts w:ascii="Tahoma" w:hAnsi="Tahoma" w:cs="Tahoma"/>
          <w:sz w:val="22"/>
          <w:szCs w:val="22"/>
        </w:rPr>
        <w:t>Total flow</w:t>
      </w:r>
      <w:r w:rsidR="00BF3769">
        <w:rPr>
          <w:rFonts w:ascii="Tahoma" w:hAnsi="Tahoma" w:cs="Tahoma"/>
          <w:sz w:val="22"/>
          <w:szCs w:val="22"/>
        </w:rPr>
        <w:t xml:space="preserve"> r</w:t>
      </w:r>
      <w:r w:rsidR="00854B3D">
        <w:rPr>
          <w:rFonts w:ascii="Tahoma" w:hAnsi="Tahoma" w:cs="Tahoma"/>
          <w:sz w:val="22"/>
          <w:szCs w:val="22"/>
        </w:rPr>
        <w:t>ate for the pool returns is 85</w:t>
      </w:r>
      <w:r>
        <w:rPr>
          <w:rFonts w:ascii="Tahoma" w:hAnsi="Tahoma" w:cs="Tahoma"/>
          <w:sz w:val="22"/>
          <w:szCs w:val="22"/>
        </w:rPr>
        <w:t xml:space="preserve"> GPM.</w:t>
      </w:r>
    </w:p>
    <w:p w:rsidR="00CD705A" w:rsidRDefault="00CD705A" w:rsidP="00CD705A">
      <w:pPr>
        <w:ind w:left="720" w:right="487"/>
        <w:rPr>
          <w:rFonts w:ascii="Tahoma" w:hAnsi="Tahoma" w:cs="Tahoma"/>
          <w:sz w:val="22"/>
          <w:szCs w:val="22"/>
        </w:rPr>
      </w:pPr>
      <w:r>
        <w:rPr>
          <w:rFonts w:ascii="Tahoma" w:hAnsi="Tahoma" w:cs="Tahoma"/>
          <w:sz w:val="22"/>
          <w:szCs w:val="22"/>
        </w:rPr>
        <w:t xml:space="preserve">Total flow rates for each of the two sconces are </w:t>
      </w:r>
      <w:r w:rsidR="00854B3D">
        <w:rPr>
          <w:rFonts w:ascii="Tahoma" w:hAnsi="Tahoma" w:cs="Tahoma"/>
          <w:sz w:val="22"/>
          <w:szCs w:val="22"/>
        </w:rPr>
        <w:t>4.0</w:t>
      </w:r>
      <w:r>
        <w:rPr>
          <w:rFonts w:ascii="Tahoma" w:hAnsi="Tahoma" w:cs="Tahoma"/>
          <w:sz w:val="22"/>
          <w:szCs w:val="22"/>
        </w:rPr>
        <w:t xml:space="preserve"> GPM.</w:t>
      </w:r>
    </w:p>
    <w:p w:rsidR="00CD705A" w:rsidRDefault="00CD705A" w:rsidP="00CD705A">
      <w:pPr>
        <w:ind w:left="720" w:right="487"/>
        <w:rPr>
          <w:rFonts w:ascii="Tahoma" w:hAnsi="Tahoma" w:cs="Tahoma"/>
          <w:sz w:val="22"/>
          <w:szCs w:val="22"/>
        </w:rPr>
      </w:pPr>
      <w:r>
        <w:rPr>
          <w:rFonts w:ascii="Tahoma" w:hAnsi="Tahoma" w:cs="Tahoma"/>
          <w:sz w:val="22"/>
          <w:szCs w:val="22"/>
        </w:rPr>
        <w:t>Total flow rate for the sheer descent water feature is 12 GPM.</w:t>
      </w:r>
    </w:p>
    <w:p w:rsidR="002F49A2" w:rsidRDefault="00854B3D" w:rsidP="00CD705A">
      <w:pPr>
        <w:ind w:left="720" w:right="487"/>
        <w:rPr>
          <w:rFonts w:ascii="Tahoma" w:hAnsi="Tahoma" w:cs="Tahoma"/>
          <w:sz w:val="22"/>
          <w:szCs w:val="22"/>
        </w:rPr>
      </w:pPr>
      <w:r>
        <w:rPr>
          <w:rFonts w:ascii="Tahoma" w:hAnsi="Tahoma" w:cs="Tahoma"/>
          <w:sz w:val="22"/>
          <w:szCs w:val="22"/>
        </w:rPr>
        <w:t>This renders 105 GPM</w:t>
      </w:r>
    </w:p>
    <w:p w:rsidR="00854B3D" w:rsidRDefault="00854B3D" w:rsidP="00CD705A">
      <w:pPr>
        <w:ind w:left="720" w:right="487"/>
        <w:rPr>
          <w:rFonts w:ascii="Tahoma" w:hAnsi="Tahoma" w:cs="Tahoma"/>
          <w:sz w:val="22"/>
          <w:szCs w:val="22"/>
        </w:rPr>
      </w:pPr>
    </w:p>
    <w:p w:rsidR="002F49A2" w:rsidRDefault="002F49A2" w:rsidP="00CD705A">
      <w:pPr>
        <w:ind w:left="720" w:right="487"/>
        <w:rPr>
          <w:rFonts w:ascii="Tahoma" w:hAnsi="Tahoma" w:cs="Tahoma"/>
          <w:sz w:val="22"/>
          <w:szCs w:val="22"/>
        </w:rPr>
      </w:pPr>
      <w:r>
        <w:rPr>
          <w:rFonts w:ascii="Tahoma" w:hAnsi="Tahoma" w:cs="Tahoma"/>
          <w:sz w:val="22"/>
          <w:szCs w:val="22"/>
        </w:rPr>
        <w:t>To further clarify, the pipe schedule has been copied to Plan page G-1.0 for ease of reference when looking at the other pool calculations.</w:t>
      </w:r>
    </w:p>
    <w:p w:rsidR="002F49A2" w:rsidRDefault="002F49A2" w:rsidP="00CD705A">
      <w:pPr>
        <w:ind w:left="720" w:right="487"/>
        <w:rPr>
          <w:rFonts w:ascii="Tahoma" w:hAnsi="Tahoma" w:cs="Tahoma"/>
          <w:sz w:val="22"/>
          <w:szCs w:val="22"/>
        </w:rPr>
      </w:pPr>
    </w:p>
    <w:p w:rsidR="002F49A2" w:rsidRDefault="002F49A2" w:rsidP="002F49A2">
      <w:pPr>
        <w:pStyle w:val="ListParagraph"/>
        <w:numPr>
          <w:ilvl w:val="0"/>
          <w:numId w:val="4"/>
        </w:numPr>
        <w:ind w:right="487"/>
        <w:rPr>
          <w:rFonts w:ascii="Tahoma" w:hAnsi="Tahoma" w:cs="Tahoma"/>
          <w:sz w:val="22"/>
          <w:szCs w:val="22"/>
        </w:rPr>
      </w:pPr>
      <w:r>
        <w:rPr>
          <w:rFonts w:ascii="Tahoma" w:hAnsi="Tahoma" w:cs="Tahoma"/>
          <w:sz w:val="22"/>
          <w:szCs w:val="22"/>
        </w:rPr>
        <w:t xml:space="preserve">Product data sheets for the main drain and skimmer equalizer line covers, including open surface area are provided.  The main drain outlet grating and equalizer suction outlet covers </w:t>
      </w:r>
      <w:r>
        <w:rPr>
          <w:rFonts w:ascii="Tahoma" w:hAnsi="Tahoma" w:cs="Tahoma"/>
          <w:sz w:val="22"/>
          <w:szCs w:val="22"/>
        </w:rPr>
        <w:lastRenderedPageBreak/>
        <w:t>each have an open surface area of at least four times the pipe opening per LAC.51: XXIV.511.C.1.</w:t>
      </w:r>
    </w:p>
    <w:p w:rsidR="002F49A2" w:rsidRDefault="002F49A2" w:rsidP="002F49A2">
      <w:pPr>
        <w:pStyle w:val="ListParagraph"/>
        <w:numPr>
          <w:ilvl w:val="0"/>
          <w:numId w:val="4"/>
        </w:numPr>
        <w:ind w:right="487"/>
        <w:rPr>
          <w:rFonts w:ascii="Tahoma" w:hAnsi="Tahoma" w:cs="Tahoma"/>
          <w:sz w:val="22"/>
          <w:szCs w:val="22"/>
        </w:rPr>
      </w:pPr>
      <w:r>
        <w:rPr>
          <w:rFonts w:ascii="Tahoma" w:hAnsi="Tahoma" w:cs="Tahoma"/>
          <w:sz w:val="22"/>
          <w:szCs w:val="22"/>
        </w:rPr>
        <w:t>A typical skimmer detail showing how the surface skimmer equalizer line will be connected to the surface skimmer can be found on plan sheet PL1.2 / detail 07.</w:t>
      </w:r>
    </w:p>
    <w:p w:rsidR="002F49A2" w:rsidRPr="002F49A2" w:rsidRDefault="00BF3769" w:rsidP="002F49A2">
      <w:pPr>
        <w:pStyle w:val="ListParagraph"/>
        <w:numPr>
          <w:ilvl w:val="0"/>
          <w:numId w:val="4"/>
        </w:numPr>
        <w:ind w:right="487"/>
        <w:rPr>
          <w:rFonts w:ascii="Tahoma" w:hAnsi="Tahoma" w:cs="Tahoma"/>
          <w:sz w:val="22"/>
          <w:szCs w:val="22"/>
        </w:rPr>
      </w:pPr>
      <w:r>
        <w:rPr>
          <w:rFonts w:ascii="Tahoma" w:hAnsi="Tahoma" w:cs="Tahoma"/>
          <w:sz w:val="22"/>
          <w:szCs w:val="22"/>
        </w:rPr>
        <w:t>All water features are calcula</w:t>
      </w:r>
      <w:r w:rsidR="00854B3D">
        <w:rPr>
          <w:rFonts w:ascii="Tahoma" w:hAnsi="Tahoma" w:cs="Tahoma"/>
          <w:sz w:val="22"/>
          <w:szCs w:val="22"/>
        </w:rPr>
        <w:t>ted at a total flow rate of 20.0</w:t>
      </w:r>
      <w:r>
        <w:rPr>
          <w:rFonts w:ascii="Tahoma" w:hAnsi="Tahoma" w:cs="Tahoma"/>
          <w:sz w:val="22"/>
          <w:szCs w:val="22"/>
        </w:rPr>
        <w:t xml:space="preserve"> GPM, putting the design within compliance of the 20% maximum rate which e</w:t>
      </w:r>
      <w:r w:rsidR="00854B3D">
        <w:rPr>
          <w:rFonts w:ascii="Tahoma" w:hAnsi="Tahoma" w:cs="Tahoma"/>
          <w:sz w:val="22"/>
          <w:szCs w:val="22"/>
        </w:rPr>
        <w:t xml:space="preserve">quates to 21.0 GPM based on </w:t>
      </w:r>
      <w:proofErr w:type="gramStart"/>
      <w:r w:rsidR="00854B3D">
        <w:rPr>
          <w:rFonts w:ascii="Tahoma" w:hAnsi="Tahoma" w:cs="Tahoma"/>
          <w:sz w:val="22"/>
          <w:szCs w:val="22"/>
        </w:rPr>
        <w:t>an</w:t>
      </w:r>
      <w:proofErr w:type="gramEnd"/>
      <w:r w:rsidR="00854B3D">
        <w:rPr>
          <w:rFonts w:ascii="Tahoma" w:hAnsi="Tahoma" w:cs="Tahoma"/>
          <w:sz w:val="22"/>
          <w:szCs w:val="22"/>
        </w:rPr>
        <w:t xml:space="preserve"> 105</w:t>
      </w:r>
      <w:r>
        <w:rPr>
          <w:rFonts w:ascii="Tahoma" w:hAnsi="Tahoma" w:cs="Tahoma"/>
          <w:sz w:val="22"/>
          <w:szCs w:val="22"/>
        </w:rPr>
        <w:t xml:space="preserve"> GPM overall flow rate.</w:t>
      </w:r>
    </w:p>
    <w:p w:rsidR="00400A63" w:rsidRDefault="00400A63" w:rsidP="005D2FAB">
      <w:pPr>
        <w:ind w:right="487"/>
        <w:rPr>
          <w:rFonts w:ascii="Tahoma" w:hAnsi="Tahoma" w:cs="Tahoma"/>
          <w:sz w:val="22"/>
          <w:szCs w:val="22"/>
        </w:rPr>
      </w:pPr>
    </w:p>
    <w:p w:rsidR="0006286A" w:rsidRDefault="0006286A" w:rsidP="0006286A">
      <w:pPr>
        <w:ind w:left="561" w:right="487"/>
        <w:rPr>
          <w:rFonts w:ascii="Tahoma" w:hAnsi="Tahoma" w:cs="Tahoma"/>
          <w:sz w:val="22"/>
          <w:szCs w:val="22"/>
        </w:rPr>
      </w:pPr>
    </w:p>
    <w:p w:rsidR="00AB4901" w:rsidRDefault="00BD377A" w:rsidP="003964A5">
      <w:pPr>
        <w:ind w:left="561" w:right="487"/>
        <w:rPr>
          <w:rFonts w:ascii="Tahoma" w:hAnsi="Tahoma" w:cs="Tahoma"/>
          <w:sz w:val="22"/>
          <w:szCs w:val="22"/>
        </w:rPr>
      </w:pPr>
      <w:r>
        <w:rPr>
          <w:rFonts w:ascii="Tahoma" w:hAnsi="Tahoma" w:cs="Tahoma"/>
          <w:sz w:val="22"/>
          <w:szCs w:val="22"/>
        </w:rPr>
        <w:t>Travis Heathman</w:t>
      </w:r>
    </w:p>
    <w:p w:rsidR="00BD377A" w:rsidRDefault="00BD377A" w:rsidP="003964A5">
      <w:pPr>
        <w:ind w:left="561" w:right="487"/>
        <w:rPr>
          <w:rFonts w:ascii="Tahoma" w:hAnsi="Tahoma" w:cs="Tahoma"/>
          <w:sz w:val="22"/>
          <w:szCs w:val="22"/>
        </w:rPr>
      </w:pPr>
      <w:r>
        <w:rPr>
          <w:rFonts w:ascii="Tahoma" w:hAnsi="Tahoma" w:cs="Tahoma"/>
          <w:sz w:val="22"/>
          <w:szCs w:val="22"/>
        </w:rPr>
        <w:t>Project Coordinator</w:t>
      </w:r>
    </w:p>
    <w:p w:rsidR="00BD377A" w:rsidRDefault="00BD377A" w:rsidP="003964A5">
      <w:pPr>
        <w:ind w:left="561" w:right="487"/>
        <w:rPr>
          <w:rFonts w:ascii="Tahoma" w:hAnsi="Tahoma" w:cs="Tahoma"/>
          <w:sz w:val="22"/>
          <w:szCs w:val="22"/>
        </w:rPr>
      </w:pPr>
      <w:r>
        <w:rPr>
          <w:rFonts w:ascii="Tahoma" w:hAnsi="Tahoma" w:cs="Tahoma"/>
          <w:sz w:val="22"/>
          <w:szCs w:val="22"/>
        </w:rPr>
        <w:t>Rotolo Consultants Inc.</w:t>
      </w:r>
      <w:permEnd w:id="0"/>
    </w:p>
    <w:sectPr w:rsidR="00BD377A" w:rsidSect="001C242A">
      <w:headerReference w:type="first" r:id="rId7"/>
      <w:pgSz w:w="12240" w:h="15840" w:code="1"/>
      <w:pgMar w:top="1309" w:right="1020" w:bottom="1440" w:left="935" w:header="37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AE9" w:rsidRDefault="00A84AE9">
      <w:r>
        <w:separator/>
      </w:r>
    </w:p>
  </w:endnote>
  <w:endnote w:type="continuationSeparator" w:id="1">
    <w:p w:rsidR="00A84AE9" w:rsidRDefault="00A84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AE9" w:rsidRDefault="00A84AE9">
      <w:r>
        <w:separator/>
      </w:r>
    </w:p>
  </w:footnote>
  <w:footnote w:type="continuationSeparator" w:id="1">
    <w:p w:rsidR="00A84AE9" w:rsidRDefault="00A84A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4B" w:rsidRDefault="00480094" w:rsidP="00525C84">
    <w:pPr>
      <w:pStyle w:val="Header"/>
      <w:tabs>
        <w:tab w:val="clear" w:pos="4320"/>
        <w:tab w:val="clear" w:pos="864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4.05pt;margin-top:-7.35pt;width:158.95pt;height:81.05pt;z-index:251658240">
          <v:imagedata r:id="rId1" o:title=""/>
        </v:shape>
        <o:OLEObject Type="Embed" ProgID="CorelDRAW.Graphic.12" ShapeID="_x0000_s2082" DrawAspect="Content" ObjectID="_1525162705" r:id="rId2"/>
      </w:pic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Pr="00107A59" w:rsidRDefault="00480094" w:rsidP="00AB4901">
    <w:pPr>
      <w:pStyle w:val="Header"/>
      <w:tabs>
        <w:tab w:val="clear" w:pos="4320"/>
        <w:tab w:val="clear" w:pos="8640"/>
      </w:tabs>
      <w:spacing w:line="200" w:lineRule="atLeast"/>
      <w:ind w:left="2808" w:firstLine="558"/>
      <w:rPr>
        <w:rFonts w:ascii="Kartika" w:hAnsi="Kartika" w:cs="Kartika"/>
        <w:b/>
        <w:caps/>
        <w:spacing w:val="80"/>
        <w:position w:val="6"/>
        <w:sz w:val="20"/>
        <w:szCs w:val="20"/>
      </w:rPr>
    </w:pPr>
    <w:r w:rsidRPr="00480094">
      <w:rPr>
        <w:rFonts w:ascii="Kartika" w:hAnsi="Kartika" w:cs="Kartika"/>
        <w:b/>
        <w:noProof/>
        <w:spacing w:val="80"/>
        <w:position w:val="6"/>
        <w:sz w:val="20"/>
        <w:szCs w:val="20"/>
      </w:rPr>
      <w:pict>
        <v:line id="Line 30" o:spid="_x0000_s2083"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9.6pt" to="51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pEg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" strokeweight=".25pt"/>
      </w:pict>
    </w:r>
    <w:r w:rsidR="0006374B" w:rsidRPr="00107A59">
      <w:rPr>
        <w:rFonts w:ascii="Kartika" w:hAnsi="Kartika" w:cs="Kartika"/>
        <w:b/>
        <w:caps/>
        <w:spacing w:val="80"/>
        <w:position w:val="6"/>
        <w:sz w:val="20"/>
        <w:szCs w:val="20"/>
      </w:rPr>
      <w:t>Ro</w:t>
    </w:r>
    <w:r w:rsidR="0006374B">
      <w:rPr>
        <w:rFonts w:ascii="Kartika" w:hAnsi="Kartika" w:cs="Kartika"/>
        <w:b/>
        <w:caps/>
        <w:spacing w:val="80"/>
        <w:position w:val="6"/>
        <w:sz w:val="20"/>
        <w:szCs w:val="20"/>
      </w:rPr>
      <w:t>t</w:t>
    </w:r>
    <w:r w:rsidR="0006374B" w:rsidRPr="00107A59">
      <w:rPr>
        <w:rFonts w:ascii="Kartika" w:hAnsi="Kartika" w:cs="Kartika"/>
        <w:b/>
        <w:caps/>
        <w:spacing w:val="80"/>
        <w:position w:val="6"/>
        <w:sz w:val="20"/>
        <w:szCs w:val="20"/>
      </w:rPr>
      <w:t xml:space="preserve">olo Consultants IncorporateD                                                                                    </w:t>
    </w:r>
  </w:p>
  <w:p w:rsidR="0006374B" w:rsidRPr="005C3B7B" w:rsidRDefault="0006374B" w:rsidP="00E1527E">
    <w:pPr>
      <w:pStyle w:val="Header"/>
      <w:tabs>
        <w:tab w:val="clear" w:pos="4320"/>
        <w:tab w:val="clear" w:pos="8640"/>
      </w:tabs>
      <w:spacing w:line="200" w:lineRule="atLeast"/>
      <w:ind w:left="2646" w:firstLine="720"/>
      <w:rPr>
        <w:rFonts w:ascii="Kartika" w:hAnsi="Kartika" w:cs="Kartika"/>
        <w:i/>
        <w:caps/>
        <w:kern w:val="16"/>
        <w:position w:val="6"/>
        <w:sz w:val="17"/>
        <w:szCs w:val="17"/>
      </w:rPr>
    </w:pPr>
    <w:r w:rsidRPr="005C3B7B">
      <w:rPr>
        <w:rFonts w:ascii="Kartika" w:hAnsi="Kartika" w:cs="Kartika"/>
        <w:i/>
        <w:caps/>
        <w:kern w:val="16"/>
        <w:position w:val="6"/>
        <w:sz w:val="17"/>
        <w:szCs w:val="17"/>
      </w:rPr>
      <w:t>894 Robert B</w:t>
    </w:r>
    <w:r>
      <w:rPr>
        <w:rFonts w:ascii="Kartika" w:hAnsi="Kartika" w:cs="Kartika"/>
        <w:i/>
        <w:caps/>
        <w:kern w:val="16"/>
        <w:position w:val="6"/>
        <w:sz w:val="17"/>
        <w:szCs w:val="17"/>
      </w:rPr>
      <w:t>lvd.</w:t>
    </w:r>
    <w:r w:rsidRPr="005C3B7B">
      <w:rPr>
        <w:rFonts w:ascii="Kartika" w:hAnsi="Kartika" w:cs="Kartika"/>
        <w:i/>
        <w:caps/>
        <w:kern w:val="16"/>
        <w:position w:val="6"/>
        <w:sz w:val="17"/>
        <w:szCs w:val="17"/>
      </w:rPr>
      <w:t xml:space="preserve">Slidell, </w:t>
    </w:r>
    <w:proofErr w:type="gramStart"/>
    <w:r w:rsidRPr="005C3B7B">
      <w:rPr>
        <w:rFonts w:ascii="Kartika" w:hAnsi="Kartika" w:cs="Kartika"/>
        <w:i/>
        <w:caps/>
        <w:kern w:val="16"/>
        <w:position w:val="6"/>
        <w:sz w:val="17"/>
        <w:szCs w:val="17"/>
      </w:rPr>
      <w:t>LA70458  (</w:t>
    </w:r>
    <w:proofErr w:type="gramEnd"/>
    <w:r w:rsidRPr="005C3B7B">
      <w:rPr>
        <w:rFonts w:ascii="Kartika" w:hAnsi="Kartika" w:cs="Kartika"/>
        <w:i/>
        <w:caps/>
        <w:kern w:val="16"/>
        <w:position w:val="6"/>
        <w:sz w:val="17"/>
        <w:szCs w:val="17"/>
      </w:rPr>
      <w:t>985) 643-2427  FaX (985) 643-2691</w:t>
    </w:r>
  </w:p>
  <w:p w:rsidR="0006374B" w:rsidRPr="005C3B7B" w:rsidRDefault="0006374B" w:rsidP="005C3B7B">
    <w:pPr>
      <w:pStyle w:val="Header"/>
      <w:tabs>
        <w:tab w:val="clear" w:pos="4320"/>
        <w:tab w:val="clear" w:pos="8640"/>
      </w:tabs>
      <w:spacing w:line="200" w:lineRule="atLeast"/>
      <w:ind w:right="374"/>
      <w:rPr>
        <w:rFonts w:ascii="Kartika" w:hAnsi="Kartika" w:cs="Kartika"/>
        <w:i/>
        <w:caps/>
        <w:color w:val="333300"/>
        <w:spacing w:val="22"/>
        <w:kern w:val="16"/>
        <w:position w:val="6"/>
        <w:sz w:val="17"/>
        <w:szCs w:val="1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2186F"/>
    <w:multiLevelType w:val="hybridMultilevel"/>
    <w:tmpl w:val="5A18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71EC8"/>
    <w:multiLevelType w:val="hybridMultilevel"/>
    <w:tmpl w:val="ACD4B36C"/>
    <w:lvl w:ilvl="0" w:tplc="0BD6916E">
      <w:start w:val="1"/>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2">
    <w:nsid w:val="456E43D8"/>
    <w:multiLevelType w:val="hybridMultilevel"/>
    <w:tmpl w:val="CFE6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D725A7"/>
    <w:multiLevelType w:val="hybridMultilevel"/>
    <w:tmpl w:val="082CD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stylePaneFormatFilter w:val="3F01"/>
  <w:documentProtection w:edit="readOnly" w:enforcement="0"/>
  <w:defaultTabStop w:val="720"/>
  <w:drawingGridHorizontalSpacing w:val="187"/>
  <w:drawingGridVerticalSpacing w:val="187"/>
  <w:characterSpacingControl w:val="doNotCompress"/>
  <w:hdrShapeDefaults>
    <o:shapedefaults v:ext="edit" spidmax="2084">
      <v:stroke weight=".25pt"/>
    </o:shapedefaults>
    <o:shapelayout v:ext="edit">
      <o:idmap v:ext="edit" data="2"/>
    </o:shapelayout>
  </w:hdrShapeDefaults>
  <w:footnotePr>
    <w:footnote w:id="0"/>
    <w:footnote w:id="1"/>
  </w:footnotePr>
  <w:endnotePr>
    <w:endnote w:id="0"/>
    <w:endnote w:id="1"/>
  </w:endnotePr>
  <w:compat/>
  <w:rsids>
    <w:rsidRoot w:val="00A84AE9"/>
    <w:rsid w:val="00020DD3"/>
    <w:rsid w:val="000469EC"/>
    <w:rsid w:val="00050FAB"/>
    <w:rsid w:val="0006286A"/>
    <w:rsid w:val="0006374B"/>
    <w:rsid w:val="000A64D9"/>
    <w:rsid w:val="000B064A"/>
    <w:rsid w:val="00104108"/>
    <w:rsid w:val="00107A59"/>
    <w:rsid w:val="001375B1"/>
    <w:rsid w:val="00145D6C"/>
    <w:rsid w:val="001462E2"/>
    <w:rsid w:val="001B58BA"/>
    <w:rsid w:val="001C242A"/>
    <w:rsid w:val="001F1822"/>
    <w:rsid w:val="0022004B"/>
    <w:rsid w:val="00254280"/>
    <w:rsid w:val="002A556D"/>
    <w:rsid w:val="002A66FE"/>
    <w:rsid w:val="002F49A2"/>
    <w:rsid w:val="003237B8"/>
    <w:rsid w:val="00330FE0"/>
    <w:rsid w:val="003964A5"/>
    <w:rsid w:val="003C5F71"/>
    <w:rsid w:val="003D7F3B"/>
    <w:rsid w:val="00400A63"/>
    <w:rsid w:val="004130C5"/>
    <w:rsid w:val="0046278C"/>
    <w:rsid w:val="00480094"/>
    <w:rsid w:val="00485BF1"/>
    <w:rsid w:val="004C3E56"/>
    <w:rsid w:val="005108FD"/>
    <w:rsid w:val="00525C84"/>
    <w:rsid w:val="0053228E"/>
    <w:rsid w:val="00547C33"/>
    <w:rsid w:val="005558B8"/>
    <w:rsid w:val="00566A38"/>
    <w:rsid w:val="005679A8"/>
    <w:rsid w:val="00581F89"/>
    <w:rsid w:val="005A23A5"/>
    <w:rsid w:val="005B1819"/>
    <w:rsid w:val="005B18FA"/>
    <w:rsid w:val="005C3B7B"/>
    <w:rsid w:val="005D2FAB"/>
    <w:rsid w:val="005E27AD"/>
    <w:rsid w:val="005F60EB"/>
    <w:rsid w:val="0061321C"/>
    <w:rsid w:val="006339CC"/>
    <w:rsid w:val="00786CE4"/>
    <w:rsid w:val="007C5F85"/>
    <w:rsid w:val="007F117D"/>
    <w:rsid w:val="00810C08"/>
    <w:rsid w:val="00813A96"/>
    <w:rsid w:val="008156BD"/>
    <w:rsid w:val="00854B3D"/>
    <w:rsid w:val="00875D91"/>
    <w:rsid w:val="0088285F"/>
    <w:rsid w:val="00892588"/>
    <w:rsid w:val="008C05D6"/>
    <w:rsid w:val="008F0B5F"/>
    <w:rsid w:val="008F1231"/>
    <w:rsid w:val="008F6281"/>
    <w:rsid w:val="0090275F"/>
    <w:rsid w:val="009102DD"/>
    <w:rsid w:val="00924817"/>
    <w:rsid w:val="0094338F"/>
    <w:rsid w:val="009513FE"/>
    <w:rsid w:val="009577B5"/>
    <w:rsid w:val="009A2B70"/>
    <w:rsid w:val="009A4F36"/>
    <w:rsid w:val="009D603F"/>
    <w:rsid w:val="009F1E87"/>
    <w:rsid w:val="00A33DE4"/>
    <w:rsid w:val="00A41169"/>
    <w:rsid w:val="00A55AC3"/>
    <w:rsid w:val="00A5649A"/>
    <w:rsid w:val="00A66207"/>
    <w:rsid w:val="00A71CCD"/>
    <w:rsid w:val="00A84AE9"/>
    <w:rsid w:val="00AA6948"/>
    <w:rsid w:val="00AB4901"/>
    <w:rsid w:val="00AD1A3C"/>
    <w:rsid w:val="00AD3163"/>
    <w:rsid w:val="00AF1C45"/>
    <w:rsid w:val="00B472C1"/>
    <w:rsid w:val="00B90320"/>
    <w:rsid w:val="00BD377A"/>
    <w:rsid w:val="00BF3769"/>
    <w:rsid w:val="00C03A63"/>
    <w:rsid w:val="00C85AC1"/>
    <w:rsid w:val="00CC7052"/>
    <w:rsid w:val="00CD705A"/>
    <w:rsid w:val="00D81240"/>
    <w:rsid w:val="00DD7AB2"/>
    <w:rsid w:val="00E1527E"/>
    <w:rsid w:val="00E24315"/>
    <w:rsid w:val="00E30544"/>
    <w:rsid w:val="00E41FC9"/>
    <w:rsid w:val="00E52839"/>
    <w:rsid w:val="00F801F6"/>
    <w:rsid w:val="00F87DC3"/>
    <w:rsid w:val="00FD2302"/>
    <w:rsid w:val="00FE4B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2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481</Words>
  <Characters>2401</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Heathman</dc:creator>
  <cp:lastModifiedBy>David</cp:lastModifiedBy>
  <cp:revision>11</cp:revision>
  <cp:lastPrinted>2010-08-04T16:38:00Z</cp:lastPrinted>
  <dcterms:created xsi:type="dcterms:W3CDTF">2016-05-11T17:15:00Z</dcterms:created>
  <dcterms:modified xsi:type="dcterms:W3CDTF">2016-05-19T16:32:00Z</dcterms:modified>
</cp:coreProperties>
</file>