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D35" w:rsidRPr="003B736D" w:rsidRDefault="000F2D35">
      <w:pPr>
        <w:tabs>
          <w:tab w:val="center" w:pos="4680"/>
        </w:tabs>
        <w:suppressAutoHyphens/>
        <w:spacing w:line="240" w:lineRule="atLeast"/>
        <w:rPr>
          <w:rFonts w:ascii="Arial" w:hAnsi="Arial" w:cs="Arial"/>
          <w:b/>
          <w:sz w:val="20"/>
          <w:szCs w:val="20"/>
        </w:rPr>
      </w:pPr>
      <w:r w:rsidRPr="003B736D">
        <w:rPr>
          <w:b/>
        </w:rPr>
        <w:tab/>
      </w:r>
      <w:r w:rsidRPr="003B736D">
        <w:rPr>
          <w:rFonts w:ascii="Arial" w:hAnsi="Arial" w:cs="Arial"/>
          <w:b/>
          <w:sz w:val="20"/>
          <w:szCs w:val="20"/>
        </w:rPr>
        <w:t>SECTION 161</w:t>
      </w:r>
      <w:r w:rsidR="003156BA" w:rsidRPr="003B736D">
        <w:rPr>
          <w:rFonts w:ascii="Arial" w:hAnsi="Arial" w:cs="Arial"/>
          <w:b/>
          <w:sz w:val="20"/>
          <w:szCs w:val="20"/>
        </w:rPr>
        <w:t>2</w:t>
      </w:r>
      <w:r w:rsidRPr="003B736D">
        <w:rPr>
          <w:rFonts w:ascii="Arial" w:hAnsi="Arial" w:cs="Arial"/>
          <w:b/>
          <w:sz w:val="20"/>
          <w:szCs w:val="20"/>
        </w:rPr>
        <w:t>0</w:t>
      </w:r>
      <w:r w:rsidR="00EB376A" w:rsidRPr="003B736D">
        <w:rPr>
          <w:rFonts w:ascii="Arial" w:hAnsi="Arial" w:cs="Arial"/>
          <w:b/>
          <w:sz w:val="20"/>
          <w:szCs w:val="20"/>
        </w:rPr>
        <w:fldChar w:fldCharType="begin"/>
      </w:r>
      <w:r w:rsidRPr="003B736D">
        <w:rPr>
          <w:rFonts w:ascii="Arial" w:hAnsi="Arial" w:cs="Arial"/>
          <w:b/>
          <w:sz w:val="20"/>
          <w:szCs w:val="20"/>
        </w:rPr>
        <w:instrText xml:space="preserve">PRIVATE </w:instrText>
      </w:r>
      <w:r w:rsidR="00EB376A" w:rsidRPr="003B736D">
        <w:rPr>
          <w:rFonts w:ascii="Arial" w:hAnsi="Arial" w:cs="Arial"/>
          <w:b/>
          <w:sz w:val="20"/>
          <w:szCs w:val="20"/>
        </w:rPr>
        <w:fldChar w:fldCharType="end"/>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B736D" w:rsidRDefault="000F2D35">
      <w:pPr>
        <w:tabs>
          <w:tab w:val="center" w:pos="4680"/>
        </w:tabs>
        <w:suppressAutoHyphens/>
        <w:spacing w:line="240" w:lineRule="atLeast"/>
        <w:rPr>
          <w:rFonts w:ascii="Arial" w:hAnsi="Arial" w:cs="Arial"/>
          <w:b/>
          <w:sz w:val="20"/>
          <w:szCs w:val="20"/>
        </w:rPr>
      </w:pPr>
      <w:r w:rsidRPr="003B736D">
        <w:rPr>
          <w:rFonts w:ascii="Arial" w:hAnsi="Arial" w:cs="Arial"/>
          <w:b/>
          <w:sz w:val="20"/>
          <w:szCs w:val="20"/>
        </w:rPr>
        <w:tab/>
      </w:r>
      <w:r w:rsidR="003156BA" w:rsidRPr="003B736D">
        <w:rPr>
          <w:rFonts w:ascii="Arial" w:hAnsi="Arial" w:cs="Arial"/>
          <w:b/>
          <w:sz w:val="20"/>
          <w:szCs w:val="20"/>
        </w:rPr>
        <w:t>WIRE AND CABLE</w:t>
      </w: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PART 1</w:t>
      </w:r>
      <w:r w:rsidR="003156BA" w:rsidRPr="003B736D">
        <w:rPr>
          <w:rFonts w:ascii="Arial" w:hAnsi="Arial" w:cs="Arial"/>
          <w:b/>
          <w:sz w:val="20"/>
          <w:szCs w:val="20"/>
        </w:rPr>
        <w:t xml:space="preserve"> - </w:t>
      </w:r>
      <w:r w:rsidRPr="003B736D">
        <w:rPr>
          <w:rFonts w:ascii="Arial" w:hAnsi="Arial" w:cs="Arial"/>
          <w:b/>
          <w:sz w:val="20"/>
          <w:szCs w:val="20"/>
        </w:rPr>
        <w:t>GENERAL</w:t>
      </w: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ab/>
      </w:r>
      <w:r w:rsidR="003156BA" w:rsidRPr="003B736D">
        <w:rPr>
          <w:rFonts w:ascii="Arial" w:hAnsi="Arial" w:cs="Arial"/>
          <w:b/>
          <w:sz w:val="20"/>
          <w:szCs w:val="20"/>
        </w:rPr>
        <w:t>1</w:t>
      </w:r>
      <w:r w:rsidRPr="003B736D">
        <w:rPr>
          <w:rFonts w:ascii="Arial" w:hAnsi="Arial" w:cs="Arial"/>
          <w:b/>
          <w:sz w:val="20"/>
          <w:szCs w:val="20"/>
        </w:rPr>
        <w:t>.</w:t>
      </w:r>
      <w:r w:rsidR="00E20C3D">
        <w:rPr>
          <w:rFonts w:ascii="Arial" w:hAnsi="Arial" w:cs="Arial"/>
          <w:b/>
          <w:sz w:val="20"/>
          <w:szCs w:val="20"/>
        </w:rPr>
        <w:t>0</w:t>
      </w:r>
      <w:r w:rsidRPr="003B736D">
        <w:rPr>
          <w:rFonts w:ascii="Arial" w:hAnsi="Arial" w:cs="Arial"/>
          <w:b/>
          <w:sz w:val="20"/>
          <w:szCs w:val="20"/>
        </w:rPr>
        <w:t>1</w:t>
      </w:r>
      <w:r w:rsidR="003156BA" w:rsidRPr="003B736D">
        <w:rPr>
          <w:rFonts w:ascii="Arial" w:hAnsi="Arial" w:cs="Arial"/>
          <w:b/>
          <w:sz w:val="20"/>
          <w:szCs w:val="20"/>
        </w:rPr>
        <w:tab/>
      </w:r>
      <w:r w:rsidRPr="003B736D">
        <w:rPr>
          <w:rFonts w:ascii="Arial" w:hAnsi="Arial" w:cs="Arial"/>
          <w:b/>
          <w:sz w:val="20"/>
          <w:szCs w:val="20"/>
        </w:rPr>
        <w:tab/>
      </w:r>
      <w:r w:rsidR="003156BA" w:rsidRPr="003B736D">
        <w:rPr>
          <w:rFonts w:ascii="Arial" w:hAnsi="Arial" w:cs="Arial"/>
          <w:b/>
          <w:sz w:val="20"/>
          <w:szCs w:val="20"/>
        </w:rPr>
        <w:t>RELATED SECTIONS</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156BA" w:rsidRDefault="003156BA" w:rsidP="003156BA">
      <w:pPr>
        <w:numPr>
          <w:ilvl w:val="0"/>
          <w:numId w:val="2"/>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sidRPr="003156BA">
        <w:rPr>
          <w:rFonts w:ascii="Arial" w:hAnsi="Arial" w:cs="Arial"/>
          <w:sz w:val="20"/>
          <w:szCs w:val="20"/>
        </w:rPr>
        <w:t>Drawings</w:t>
      </w:r>
    </w:p>
    <w:p w:rsidR="003156BA" w:rsidRPr="003156BA" w:rsidRDefault="003156BA" w:rsidP="003156BA">
      <w:pPr>
        <w:numPr>
          <w:ilvl w:val="0"/>
          <w:numId w:val="2"/>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sidRPr="003156BA">
        <w:rPr>
          <w:rFonts w:ascii="Arial" w:hAnsi="Arial" w:cs="Arial"/>
          <w:sz w:val="20"/>
          <w:szCs w:val="20"/>
        </w:rPr>
        <w:t>Division 01 – Specification Section</w:t>
      </w:r>
    </w:p>
    <w:p w:rsidR="003156BA" w:rsidRPr="003156BA" w:rsidRDefault="003156BA" w:rsidP="003156BA">
      <w:pPr>
        <w:numPr>
          <w:ilvl w:val="0"/>
          <w:numId w:val="2"/>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sidRPr="003156BA">
        <w:rPr>
          <w:rFonts w:ascii="Arial" w:hAnsi="Arial" w:cs="Arial"/>
          <w:sz w:val="20"/>
          <w:szCs w:val="20"/>
        </w:rPr>
        <w:t>Section 16010 – Basic Electrical Requirements.</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B736D" w:rsidRDefault="00E20C3D" w:rsidP="00E20C3D">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50"/>
        <w:rPr>
          <w:rFonts w:ascii="Arial" w:hAnsi="Arial" w:cs="Arial"/>
          <w:b/>
          <w:sz w:val="20"/>
          <w:szCs w:val="20"/>
        </w:rPr>
      </w:pPr>
      <w:r>
        <w:rPr>
          <w:rFonts w:ascii="Arial" w:hAnsi="Arial" w:cs="Arial"/>
          <w:b/>
          <w:sz w:val="20"/>
          <w:szCs w:val="20"/>
        </w:rPr>
        <w:t>1.02</w:t>
      </w:r>
      <w:r w:rsidR="003156BA" w:rsidRPr="003B736D">
        <w:rPr>
          <w:rFonts w:ascii="Arial" w:hAnsi="Arial" w:cs="Arial"/>
          <w:b/>
          <w:sz w:val="20"/>
          <w:szCs w:val="20"/>
        </w:rPr>
        <w:tab/>
        <w:t>SUMMARY</w:t>
      </w:r>
    </w:p>
    <w:p w:rsidR="003156BA" w:rsidRPr="003156BA" w:rsidRDefault="003156BA" w:rsidP="003156BA">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3156BA" w:rsidRDefault="003156BA" w:rsidP="003156BA">
      <w:pPr>
        <w:numPr>
          <w:ilvl w:val="0"/>
          <w:numId w:val="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sidRPr="003156BA">
        <w:rPr>
          <w:rFonts w:ascii="Arial" w:hAnsi="Arial" w:cs="Arial"/>
          <w:sz w:val="20"/>
          <w:szCs w:val="20"/>
        </w:rPr>
        <w:t>The work of this section consists of providing labor, materials, tools, appliances and miscellaneous accessories associated with the electrical wire and cable work indicated by the Drawings and Schedules.</w:t>
      </w:r>
    </w:p>
    <w:p w:rsidR="003156BA" w:rsidRDefault="003156BA" w:rsidP="003156BA">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rPr>
          <w:rFonts w:ascii="Arial" w:hAnsi="Arial" w:cs="Arial"/>
          <w:sz w:val="20"/>
          <w:szCs w:val="20"/>
        </w:rPr>
      </w:pPr>
    </w:p>
    <w:p w:rsidR="003156BA" w:rsidRDefault="003156BA" w:rsidP="003156BA">
      <w:pPr>
        <w:numPr>
          <w:ilvl w:val="0"/>
          <w:numId w:val="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Types of wire, cable and connectors in this section include the following:</w:t>
      </w:r>
    </w:p>
    <w:p w:rsidR="003156BA" w:rsidRDefault="003156BA" w:rsidP="003156BA">
      <w:pPr>
        <w:numPr>
          <w:ilvl w:val="0"/>
          <w:numId w:val="6"/>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Copper conductors</w:t>
      </w:r>
    </w:p>
    <w:p w:rsidR="003156BA" w:rsidRDefault="003156BA" w:rsidP="003156BA">
      <w:pPr>
        <w:numPr>
          <w:ilvl w:val="0"/>
          <w:numId w:val="6"/>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Copper-sheathed cable</w:t>
      </w:r>
    </w:p>
    <w:p w:rsidR="003156BA" w:rsidRDefault="003156BA" w:rsidP="003156BA">
      <w:pPr>
        <w:numPr>
          <w:ilvl w:val="0"/>
          <w:numId w:val="6"/>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Fixture wire</w:t>
      </w:r>
    </w:p>
    <w:p w:rsidR="003156BA" w:rsidRDefault="003156BA" w:rsidP="003156BA">
      <w:pPr>
        <w:numPr>
          <w:ilvl w:val="0"/>
          <w:numId w:val="6"/>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Ground wire</w:t>
      </w:r>
    </w:p>
    <w:p w:rsidR="003156BA" w:rsidRDefault="003156BA" w:rsidP="003156BA">
      <w:pPr>
        <w:numPr>
          <w:ilvl w:val="0"/>
          <w:numId w:val="6"/>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Service-entrance cable</w:t>
      </w:r>
    </w:p>
    <w:p w:rsidR="003156BA" w:rsidRDefault="003156BA" w:rsidP="003156BA">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870"/>
        <w:rPr>
          <w:rFonts w:ascii="Arial" w:hAnsi="Arial" w:cs="Arial"/>
          <w:sz w:val="20"/>
          <w:szCs w:val="20"/>
        </w:rPr>
      </w:pPr>
    </w:p>
    <w:p w:rsidR="003156BA" w:rsidRDefault="003156BA" w:rsidP="003156BA">
      <w:pPr>
        <w:numPr>
          <w:ilvl w:val="0"/>
          <w:numId w:val="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Applications for wire, cable and connectors required for project are as follows:</w:t>
      </w:r>
    </w:p>
    <w:p w:rsidR="003156BA" w:rsidRDefault="003156BA" w:rsidP="003B736D">
      <w:pPr>
        <w:numPr>
          <w:ilvl w:val="0"/>
          <w:numId w:val="7"/>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hanging="240"/>
        <w:rPr>
          <w:rFonts w:ascii="Arial" w:hAnsi="Arial" w:cs="Arial"/>
          <w:sz w:val="20"/>
          <w:szCs w:val="20"/>
        </w:rPr>
      </w:pPr>
      <w:r>
        <w:rPr>
          <w:rFonts w:ascii="Arial" w:hAnsi="Arial" w:cs="Arial"/>
          <w:sz w:val="20"/>
          <w:szCs w:val="20"/>
        </w:rPr>
        <w:t>Power distribution circuitry</w:t>
      </w:r>
    </w:p>
    <w:p w:rsidR="003156BA" w:rsidRDefault="003156BA" w:rsidP="003B736D">
      <w:pPr>
        <w:numPr>
          <w:ilvl w:val="0"/>
          <w:numId w:val="7"/>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hanging="240"/>
        <w:rPr>
          <w:rFonts w:ascii="Arial" w:hAnsi="Arial" w:cs="Arial"/>
          <w:sz w:val="20"/>
          <w:szCs w:val="20"/>
        </w:rPr>
      </w:pPr>
      <w:r>
        <w:rPr>
          <w:rFonts w:ascii="Arial" w:hAnsi="Arial" w:cs="Arial"/>
          <w:sz w:val="20"/>
          <w:szCs w:val="20"/>
        </w:rPr>
        <w:t>Lighting circuitry</w:t>
      </w:r>
    </w:p>
    <w:p w:rsidR="003156BA" w:rsidRDefault="003156BA" w:rsidP="003B736D">
      <w:pPr>
        <w:numPr>
          <w:ilvl w:val="0"/>
          <w:numId w:val="7"/>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hanging="240"/>
        <w:rPr>
          <w:rFonts w:ascii="Arial" w:hAnsi="Arial" w:cs="Arial"/>
          <w:sz w:val="20"/>
          <w:szCs w:val="20"/>
        </w:rPr>
      </w:pPr>
      <w:r>
        <w:rPr>
          <w:rFonts w:ascii="Arial" w:hAnsi="Arial" w:cs="Arial"/>
          <w:sz w:val="20"/>
          <w:szCs w:val="20"/>
        </w:rPr>
        <w:t>Appliance and equipment circuitry</w:t>
      </w:r>
    </w:p>
    <w:p w:rsidR="003156BA" w:rsidRDefault="003156BA" w:rsidP="003B736D">
      <w:pPr>
        <w:numPr>
          <w:ilvl w:val="0"/>
          <w:numId w:val="7"/>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hanging="240"/>
        <w:rPr>
          <w:rFonts w:ascii="Arial" w:hAnsi="Arial" w:cs="Arial"/>
          <w:sz w:val="20"/>
          <w:szCs w:val="20"/>
        </w:rPr>
      </w:pPr>
      <w:r>
        <w:rPr>
          <w:rFonts w:ascii="Arial" w:hAnsi="Arial" w:cs="Arial"/>
          <w:sz w:val="20"/>
          <w:szCs w:val="20"/>
        </w:rPr>
        <w:t>Motor-branch circuitry</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 xml:space="preserve">PART 2 </w:t>
      </w:r>
      <w:r w:rsidR="003156BA" w:rsidRPr="003B736D">
        <w:rPr>
          <w:rFonts w:ascii="Arial" w:hAnsi="Arial" w:cs="Arial"/>
          <w:b/>
          <w:sz w:val="20"/>
          <w:szCs w:val="20"/>
        </w:rPr>
        <w:t>–</w:t>
      </w:r>
      <w:r w:rsidRPr="003B736D">
        <w:rPr>
          <w:rFonts w:ascii="Arial" w:hAnsi="Arial" w:cs="Arial"/>
          <w:b/>
          <w:sz w:val="20"/>
          <w:szCs w:val="20"/>
        </w:rPr>
        <w:t xml:space="preserve"> PRODUCTS</w:t>
      </w: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ab/>
      </w:r>
      <w:r w:rsidR="003156BA" w:rsidRPr="003B736D">
        <w:rPr>
          <w:rFonts w:ascii="Arial" w:hAnsi="Arial" w:cs="Arial"/>
          <w:b/>
          <w:sz w:val="20"/>
          <w:szCs w:val="20"/>
        </w:rPr>
        <w:t>2</w:t>
      </w:r>
      <w:r w:rsidRPr="003B736D">
        <w:rPr>
          <w:rFonts w:ascii="Arial" w:hAnsi="Arial" w:cs="Arial"/>
          <w:b/>
          <w:sz w:val="20"/>
          <w:szCs w:val="20"/>
        </w:rPr>
        <w:t>.</w:t>
      </w:r>
      <w:r w:rsidR="00E20C3D">
        <w:rPr>
          <w:rFonts w:ascii="Arial" w:hAnsi="Arial" w:cs="Arial"/>
          <w:b/>
          <w:sz w:val="20"/>
          <w:szCs w:val="20"/>
        </w:rPr>
        <w:t>0</w:t>
      </w:r>
      <w:r w:rsidRPr="003B736D">
        <w:rPr>
          <w:rFonts w:ascii="Arial" w:hAnsi="Arial" w:cs="Arial"/>
          <w:b/>
          <w:sz w:val="20"/>
          <w:szCs w:val="20"/>
        </w:rPr>
        <w:t>1</w:t>
      </w:r>
      <w:r w:rsidR="003156BA" w:rsidRPr="003B736D">
        <w:rPr>
          <w:rFonts w:ascii="Arial" w:hAnsi="Arial" w:cs="Arial"/>
          <w:b/>
          <w:sz w:val="20"/>
          <w:szCs w:val="20"/>
        </w:rPr>
        <w:tab/>
      </w:r>
      <w:r w:rsidRPr="003B736D">
        <w:rPr>
          <w:rFonts w:ascii="Arial" w:hAnsi="Arial" w:cs="Arial"/>
          <w:b/>
          <w:sz w:val="20"/>
          <w:szCs w:val="20"/>
        </w:rPr>
        <w:tab/>
        <w:t>MANUFACTURERS</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Default="003156BA" w:rsidP="003156BA">
      <w:pPr>
        <w:numPr>
          <w:ilvl w:val="0"/>
          <w:numId w:val="8"/>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Available Manufacturers:  Subject to compliance with requirements, provide products of one of the following (for each type of wire and cable):</w:t>
      </w:r>
    </w:p>
    <w:p w:rsidR="003B736D" w:rsidRDefault="003B736D" w:rsidP="003B736D">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365"/>
        <w:rPr>
          <w:rFonts w:ascii="Arial" w:hAnsi="Arial" w:cs="Arial"/>
          <w:sz w:val="20"/>
          <w:szCs w:val="20"/>
        </w:rPr>
      </w:pPr>
    </w:p>
    <w:p w:rsidR="003156BA" w:rsidRDefault="003156BA" w:rsidP="003156BA">
      <w:pPr>
        <w:numPr>
          <w:ilvl w:val="0"/>
          <w:numId w:val="9"/>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Wire and Cable</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Alcan Cable</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American Insulated Wire and Cable</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Belden</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Cerro Wire and Cable Co.</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roofErr w:type="spellStart"/>
      <w:r>
        <w:rPr>
          <w:rFonts w:ascii="Arial" w:hAnsi="Arial" w:cs="Arial"/>
          <w:sz w:val="20"/>
          <w:szCs w:val="20"/>
        </w:rPr>
        <w:t>Okonite</w:t>
      </w:r>
      <w:proofErr w:type="spellEnd"/>
      <w:r>
        <w:rPr>
          <w:rFonts w:ascii="Arial" w:hAnsi="Arial" w:cs="Arial"/>
          <w:sz w:val="20"/>
          <w:szCs w:val="20"/>
        </w:rPr>
        <w:t xml:space="preserve"> Co.</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Phelps Dodge Wire &amp; Cable</w:t>
      </w:r>
    </w:p>
    <w:p w:rsidR="003156BA" w:rsidRDefault="003156BA" w:rsidP="003156BA">
      <w:pPr>
        <w:numPr>
          <w:ilvl w:val="0"/>
          <w:numId w:val="10"/>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roofErr w:type="spellStart"/>
      <w:r>
        <w:rPr>
          <w:rFonts w:ascii="Arial" w:hAnsi="Arial" w:cs="Arial"/>
          <w:sz w:val="20"/>
          <w:szCs w:val="20"/>
        </w:rPr>
        <w:t>Southwire</w:t>
      </w:r>
      <w:proofErr w:type="spellEnd"/>
    </w:p>
    <w:p w:rsidR="003B736D" w:rsidRDefault="003B736D" w:rsidP="003B736D">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365"/>
        <w:rPr>
          <w:rFonts w:ascii="Arial" w:hAnsi="Arial" w:cs="Arial"/>
          <w:sz w:val="20"/>
          <w:szCs w:val="20"/>
        </w:rPr>
      </w:pPr>
    </w:p>
    <w:p w:rsidR="003156BA" w:rsidRDefault="003156BA" w:rsidP="003156BA">
      <w:pPr>
        <w:numPr>
          <w:ilvl w:val="0"/>
          <w:numId w:val="9"/>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Connectors:</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AMP, Inc.</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Appleton Electric Co; Emerson Electric Co.</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roofErr w:type="spellStart"/>
      <w:r>
        <w:rPr>
          <w:rFonts w:ascii="Arial" w:hAnsi="Arial" w:cs="Arial"/>
          <w:sz w:val="20"/>
          <w:szCs w:val="20"/>
        </w:rPr>
        <w:t>Burndy</w:t>
      </w:r>
      <w:proofErr w:type="spellEnd"/>
      <w:r>
        <w:rPr>
          <w:rFonts w:ascii="Arial" w:hAnsi="Arial" w:cs="Arial"/>
          <w:sz w:val="20"/>
          <w:szCs w:val="20"/>
        </w:rPr>
        <w:t xml:space="preserve"> Corporation</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Brand-Rex Div, Pyle National Co.</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lastRenderedPageBreak/>
        <w:t xml:space="preserve">Electrical </w:t>
      </w:r>
      <w:proofErr w:type="spellStart"/>
      <w:r>
        <w:rPr>
          <w:rFonts w:ascii="Arial" w:hAnsi="Arial" w:cs="Arial"/>
          <w:sz w:val="20"/>
          <w:szCs w:val="20"/>
        </w:rPr>
        <w:t>Prodcuts</w:t>
      </w:r>
      <w:proofErr w:type="spellEnd"/>
      <w:r>
        <w:rPr>
          <w:rFonts w:ascii="Arial" w:hAnsi="Arial" w:cs="Arial"/>
          <w:sz w:val="20"/>
          <w:szCs w:val="20"/>
        </w:rPr>
        <w:t>, Div; Midland-Ross Corp.</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General Electric Co.</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ITE</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 xml:space="preserve">Ideal Industries, </w:t>
      </w:r>
      <w:proofErr w:type="gramStart"/>
      <w:r>
        <w:rPr>
          <w:rFonts w:ascii="Arial" w:hAnsi="Arial" w:cs="Arial"/>
          <w:sz w:val="20"/>
          <w:szCs w:val="20"/>
        </w:rPr>
        <w:t>inc</w:t>
      </w:r>
      <w:proofErr w:type="gramEnd"/>
      <w:r>
        <w:rPr>
          <w:rFonts w:ascii="Arial" w:hAnsi="Arial" w:cs="Arial"/>
          <w:sz w:val="20"/>
          <w:szCs w:val="20"/>
        </w:rPr>
        <w:t>.</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roofErr w:type="spellStart"/>
      <w:r>
        <w:rPr>
          <w:rFonts w:ascii="Arial" w:hAnsi="Arial" w:cs="Arial"/>
          <w:sz w:val="20"/>
          <w:szCs w:val="20"/>
        </w:rPr>
        <w:t>Leviton</w:t>
      </w:r>
      <w:proofErr w:type="spellEnd"/>
      <w:r>
        <w:rPr>
          <w:rFonts w:ascii="Arial" w:hAnsi="Arial" w:cs="Arial"/>
          <w:sz w:val="20"/>
          <w:szCs w:val="20"/>
        </w:rPr>
        <w:t xml:space="preserve"> Mfg Company</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3M Company</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O-Z/</w:t>
      </w:r>
      <w:proofErr w:type="spellStart"/>
      <w:r>
        <w:rPr>
          <w:rFonts w:ascii="Arial" w:hAnsi="Arial" w:cs="Arial"/>
          <w:sz w:val="20"/>
          <w:szCs w:val="20"/>
        </w:rPr>
        <w:t>Gedney</w:t>
      </w:r>
      <w:proofErr w:type="spellEnd"/>
      <w:r>
        <w:rPr>
          <w:rFonts w:ascii="Arial" w:hAnsi="Arial" w:cs="Arial"/>
          <w:sz w:val="20"/>
          <w:szCs w:val="20"/>
        </w:rPr>
        <w:t xml:space="preserve"> Co.</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Southport Industries Inc.</w:t>
      </w:r>
    </w:p>
    <w:p w:rsid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Square D Company</w:t>
      </w:r>
    </w:p>
    <w:p w:rsidR="003156BA" w:rsidRPr="003156BA" w:rsidRDefault="003156BA" w:rsidP="003156BA">
      <w:pPr>
        <w:numPr>
          <w:ilvl w:val="0"/>
          <w:numId w:val="11"/>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Thomas and Betts Corp.</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B736D" w:rsidRDefault="003156BA">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2</w:t>
      </w:r>
      <w:r w:rsidR="000F2D35" w:rsidRPr="003B736D">
        <w:rPr>
          <w:rFonts w:ascii="Arial" w:hAnsi="Arial" w:cs="Arial"/>
          <w:b/>
          <w:sz w:val="20"/>
          <w:szCs w:val="20"/>
        </w:rPr>
        <w:t>.</w:t>
      </w:r>
      <w:r w:rsidR="00E20C3D">
        <w:rPr>
          <w:rFonts w:ascii="Arial" w:hAnsi="Arial" w:cs="Arial"/>
          <w:b/>
          <w:sz w:val="20"/>
          <w:szCs w:val="20"/>
        </w:rPr>
        <w:t>0</w:t>
      </w:r>
      <w:r w:rsidR="000F2D35" w:rsidRPr="003B736D">
        <w:rPr>
          <w:rFonts w:ascii="Arial" w:hAnsi="Arial" w:cs="Arial"/>
          <w:b/>
          <w:sz w:val="20"/>
          <w:szCs w:val="20"/>
        </w:rPr>
        <w:t>2</w:t>
      </w:r>
      <w:r w:rsidR="000F2D35" w:rsidRPr="003B736D">
        <w:rPr>
          <w:rFonts w:ascii="Arial" w:hAnsi="Arial" w:cs="Arial"/>
          <w:b/>
          <w:sz w:val="20"/>
          <w:szCs w:val="20"/>
        </w:rPr>
        <w:tab/>
      </w:r>
      <w:r w:rsidRPr="003B736D">
        <w:rPr>
          <w:rFonts w:ascii="Arial" w:hAnsi="Arial" w:cs="Arial"/>
          <w:b/>
          <w:sz w:val="20"/>
          <w:szCs w:val="20"/>
        </w:rPr>
        <w:tab/>
        <w:t>WIRE AND CABLE</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Default="003156BA" w:rsidP="003156BA">
      <w:pPr>
        <w:numPr>
          <w:ilvl w:val="0"/>
          <w:numId w:val="12"/>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General</w:t>
      </w:r>
    </w:p>
    <w:p w:rsidR="003156BA" w:rsidRDefault="003156BA" w:rsidP="003B736D">
      <w:pPr>
        <w:numPr>
          <w:ilvl w:val="0"/>
          <w:numId w:val="13"/>
        </w:numPr>
        <w:tabs>
          <w:tab w:val="left" w:pos="0"/>
          <w:tab w:val="left" w:pos="144"/>
          <w:tab w:val="left" w:pos="432"/>
          <w:tab w:val="left" w:pos="144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hanging="450"/>
        <w:rPr>
          <w:rFonts w:ascii="Arial" w:hAnsi="Arial" w:cs="Arial"/>
          <w:sz w:val="20"/>
          <w:szCs w:val="20"/>
        </w:rPr>
      </w:pPr>
      <w:r>
        <w:rPr>
          <w:rFonts w:ascii="Arial" w:hAnsi="Arial" w:cs="Arial"/>
          <w:sz w:val="20"/>
          <w:szCs w:val="20"/>
        </w:rPr>
        <w:t>Except as otherwise indicated, provide UL listed wire, cable and connectors of manufacturer’s standard materials, as indicated by published product information, designed and constructed as recommended by manufacturer, and as required for the installation.</w:t>
      </w:r>
    </w:p>
    <w:p w:rsidR="009A6FB8" w:rsidRDefault="009A6FB8" w:rsidP="009A6FB8">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10"/>
        <w:rPr>
          <w:rFonts w:ascii="Arial" w:hAnsi="Arial" w:cs="Arial"/>
          <w:sz w:val="20"/>
          <w:szCs w:val="20"/>
        </w:rPr>
      </w:pPr>
    </w:p>
    <w:p w:rsidR="000F2D35" w:rsidRDefault="009A6FB8" w:rsidP="009A6FB8">
      <w:pPr>
        <w:numPr>
          <w:ilvl w:val="0"/>
          <w:numId w:val="12"/>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600 Volt Building Cable and Wire:</w:t>
      </w:r>
    </w:p>
    <w:p w:rsidR="009A6FB8" w:rsidRDefault="009A6FB8" w:rsidP="003B736D">
      <w:pPr>
        <w:numPr>
          <w:ilvl w:val="0"/>
          <w:numId w:val="14"/>
        </w:numPr>
        <w:tabs>
          <w:tab w:val="left" w:pos="0"/>
          <w:tab w:val="left" w:pos="144"/>
          <w:tab w:val="left" w:pos="432"/>
          <w:tab w:val="left" w:pos="1008"/>
          <w:tab w:val="left" w:pos="1440"/>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rPr>
          <w:rFonts w:ascii="Arial" w:hAnsi="Arial" w:cs="Arial"/>
          <w:sz w:val="20"/>
          <w:szCs w:val="20"/>
        </w:rPr>
      </w:pPr>
      <w:r>
        <w:rPr>
          <w:rFonts w:ascii="Arial" w:hAnsi="Arial" w:cs="Arial"/>
          <w:sz w:val="20"/>
          <w:szCs w:val="20"/>
        </w:rPr>
        <w:t>Provide soft of annealed copper wires meeting, before stranding, the requirements of ASTM B3, “Standard Specification for Soft of Annealed Copper Wire for electrical Purposes,” latest edition.</w:t>
      </w:r>
    </w:p>
    <w:p w:rsidR="009A6FB8"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 w:hanging="144"/>
        <w:rPr>
          <w:rFonts w:ascii="Arial" w:hAnsi="Arial" w:cs="Arial"/>
          <w:sz w:val="20"/>
          <w:szCs w:val="20"/>
        </w:rPr>
      </w:pPr>
      <w:r w:rsidRPr="003156BA">
        <w:rPr>
          <w:rFonts w:ascii="Arial" w:hAnsi="Arial" w:cs="Arial"/>
          <w:sz w:val="20"/>
          <w:szCs w:val="20"/>
        </w:rPr>
        <w:tab/>
      </w:r>
    </w:p>
    <w:p w:rsidR="000F2D35" w:rsidRDefault="009A6FB8" w:rsidP="003B736D">
      <w:pPr>
        <w:numPr>
          <w:ilvl w:val="0"/>
          <w:numId w:val="12"/>
        </w:num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rPr>
          <w:rFonts w:ascii="Arial" w:hAnsi="Arial" w:cs="Arial"/>
          <w:sz w:val="20"/>
          <w:szCs w:val="20"/>
        </w:rPr>
      </w:pPr>
      <w:r>
        <w:rPr>
          <w:rFonts w:ascii="Arial" w:hAnsi="Arial" w:cs="Arial"/>
          <w:sz w:val="20"/>
          <w:szCs w:val="20"/>
        </w:rPr>
        <w:t>Branch feeder and circuit conductors shall be copper, single conductor heat and moisture resistant and thermal plastic insulated for all sizes, rated 600 volts, stranded.  Use solid wire up to #10 for final connection to wiring devices with screw terminals.</w:t>
      </w:r>
    </w:p>
    <w:p w:rsidR="0032173D" w:rsidRDefault="0032173D" w:rsidP="003B736D">
      <w:p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hanging="360"/>
        <w:rPr>
          <w:rFonts w:ascii="Arial" w:hAnsi="Arial" w:cs="Arial"/>
          <w:sz w:val="20"/>
          <w:szCs w:val="20"/>
        </w:rPr>
      </w:pPr>
    </w:p>
    <w:p w:rsidR="009A6FB8" w:rsidRDefault="009A6FB8" w:rsidP="003B736D">
      <w:pPr>
        <w:numPr>
          <w:ilvl w:val="0"/>
          <w:numId w:val="12"/>
        </w:num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rPr>
          <w:rFonts w:ascii="Arial" w:hAnsi="Arial" w:cs="Arial"/>
          <w:sz w:val="20"/>
          <w:szCs w:val="20"/>
        </w:rPr>
      </w:pPr>
      <w:r>
        <w:rPr>
          <w:rFonts w:ascii="Arial" w:hAnsi="Arial" w:cs="Arial"/>
          <w:sz w:val="20"/>
          <w:szCs w:val="20"/>
        </w:rPr>
        <w:t>Lighting branch circuit wiring and motor control wiring shall be suitable for 60°C operating temp</w:t>
      </w:r>
      <w:r w:rsidR="00B73B6A">
        <w:rPr>
          <w:rFonts w:ascii="Arial" w:hAnsi="Arial" w:cs="Arial"/>
          <w:sz w:val="20"/>
          <w:szCs w:val="20"/>
        </w:rPr>
        <w:t>er</w:t>
      </w:r>
      <w:r>
        <w:rPr>
          <w:rFonts w:ascii="Arial" w:hAnsi="Arial" w:cs="Arial"/>
          <w:sz w:val="20"/>
          <w:szCs w:val="20"/>
        </w:rPr>
        <w:t>ature, of types appropriate for dry or wet locations.</w:t>
      </w:r>
    </w:p>
    <w:p w:rsidR="009A6FB8" w:rsidRDefault="009A6FB8" w:rsidP="003B736D">
      <w:p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hanging="360"/>
        <w:rPr>
          <w:rFonts w:ascii="Arial" w:hAnsi="Arial" w:cs="Arial"/>
          <w:sz w:val="20"/>
          <w:szCs w:val="20"/>
        </w:rPr>
      </w:pPr>
    </w:p>
    <w:p w:rsidR="009A6FB8" w:rsidRDefault="003B736D" w:rsidP="003B736D">
      <w:p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hanging="360"/>
        <w:rPr>
          <w:rFonts w:ascii="Arial" w:hAnsi="Arial" w:cs="Arial"/>
          <w:sz w:val="20"/>
          <w:szCs w:val="20"/>
        </w:rPr>
      </w:pPr>
      <w:r>
        <w:rPr>
          <w:rFonts w:ascii="Arial" w:hAnsi="Arial" w:cs="Arial"/>
          <w:sz w:val="20"/>
          <w:szCs w:val="20"/>
        </w:rPr>
        <w:tab/>
      </w:r>
      <w:r w:rsidR="009A6FB8">
        <w:rPr>
          <w:rFonts w:ascii="Arial" w:hAnsi="Arial" w:cs="Arial"/>
          <w:sz w:val="20"/>
          <w:szCs w:val="20"/>
        </w:rPr>
        <w:t>Feeders, sub-feeders, and motor power wiring regardless of size shall be rated 600 volts and shall be suitable for 75°C operating temperature, of types appropriate for dry and wet locations.</w:t>
      </w:r>
    </w:p>
    <w:p w:rsidR="0032173D" w:rsidRDefault="0032173D" w:rsidP="003B736D">
      <w:p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hanging="360"/>
        <w:rPr>
          <w:rFonts w:ascii="Arial" w:hAnsi="Arial" w:cs="Arial"/>
          <w:sz w:val="20"/>
          <w:szCs w:val="20"/>
        </w:rPr>
      </w:pPr>
    </w:p>
    <w:p w:rsidR="009A6FB8" w:rsidRDefault="009A6FB8" w:rsidP="003B736D">
      <w:pPr>
        <w:numPr>
          <w:ilvl w:val="0"/>
          <w:numId w:val="12"/>
        </w:num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40"/>
        <w:rPr>
          <w:rFonts w:ascii="Arial" w:hAnsi="Arial" w:cs="Arial"/>
          <w:sz w:val="20"/>
          <w:szCs w:val="20"/>
        </w:rPr>
      </w:pPr>
      <w:r>
        <w:rPr>
          <w:rFonts w:ascii="Arial" w:hAnsi="Arial" w:cs="Arial"/>
          <w:sz w:val="20"/>
          <w:szCs w:val="20"/>
        </w:rPr>
        <w:t>Fixture wiring shall be 14 or 16 gauge, stranded, rated 600 volts and shall be suitable for 90°C operating temperature, (150°C under high temperature operating conditions) of types appropriate for dry or wet locations.</w:t>
      </w:r>
    </w:p>
    <w:p w:rsidR="0032173D" w:rsidRDefault="0032173D" w:rsidP="0032173D">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10"/>
        <w:rPr>
          <w:rFonts w:ascii="Arial" w:hAnsi="Arial" w:cs="Arial"/>
          <w:sz w:val="20"/>
          <w:szCs w:val="20"/>
        </w:rPr>
      </w:pPr>
    </w:p>
    <w:p w:rsidR="009A6FB8" w:rsidRDefault="009A6FB8" w:rsidP="003B736D">
      <w:pPr>
        <w:numPr>
          <w:ilvl w:val="0"/>
          <w:numId w:val="12"/>
        </w:num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Unless otherwise specified, wire for the various services shall be of the following types:</w:t>
      </w:r>
    </w:p>
    <w:p w:rsidR="009A6FB8" w:rsidRDefault="009A6FB8" w:rsidP="003B736D">
      <w:pPr>
        <w:numPr>
          <w:ilvl w:val="0"/>
          <w:numId w:val="1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rPr>
          <w:rFonts w:ascii="Arial" w:hAnsi="Arial" w:cs="Arial"/>
          <w:sz w:val="20"/>
          <w:szCs w:val="20"/>
        </w:rPr>
      </w:pPr>
      <w:r>
        <w:rPr>
          <w:rFonts w:ascii="Arial" w:hAnsi="Arial" w:cs="Arial"/>
          <w:sz w:val="20"/>
          <w:szCs w:val="20"/>
        </w:rPr>
        <w:t>Branch lighting circuits, Type “THW” or “THNN/THWN,” or type NMC cable.</w:t>
      </w:r>
    </w:p>
    <w:p w:rsidR="009A6FB8" w:rsidRDefault="009A6FB8" w:rsidP="003B736D">
      <w:pPr>
        <w:numPr>
          <w:ilvl w:val="0"/>
          <w:numId w:val="1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rPr>
          <w:rFonts w:ascii="Arial" w:hAnsi="Arial" w:cs="Arial"/>
          <w:sz w:val="20"/>
          <w:szCs w:val="20"/>
        </w:rPr>
      </w:pPr>
      <w:r>
        <w:rPr>
          <w:rFonts w:ascii="Arial" w:hAnsi="Arial" w:cs="Arial"/>
          <w:sz w:val="20"/>
          <w:szCs w:val="20"/>
        </w:rPr>
        <w:t>Branch power circuit, Type “THW” or “THWN”, or type NMC cable.</w:t>
      </w:r>
    </w:p>
    <w:p w:rsidR="009A6FB8" w:rsidRDefault="009A6FB8" w:rsidP="003B736D">
      <w:pPr>
        <w:numPr>
          <w:ilvl w:val="0"/>
          <w:numId w:val="1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rPr>
          <w:rFonts w:ascii="Arial" w:hAnsi="Arial" w:cs="Arial"/>
          <w:sz w:val="20"/>
          <w:szCs w:val="20"/>
        </w:rPr>
      </w:pPr>
      <w:r>
        <w:rPr>
          <w:rFonts w:ascii="Arial" w:hAnsi="Arial" w:cs="Arial"/>
          <w:sz w:val="20"/>
          <w:szCs w:val="20"/>
        </w:rPr>
        <w:t>Main feeders and sub-feeders, Type “THW” or “THHN/THWN” copper.</w:t>
      </w:r>
    </w:p>
    <w:p w:rsidR="009A6FB8" w:rsidRDefault="009A6FB8" w:rsidP="003B736D">
      <w:pPr>
        <w:numPr>
          <w:ilvl w:val="0"/>
          <w:numId w:val="1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rPr>
          <w:rFonts w:ascii="Arial" w:hAnsi="Arial" w:cs="Arial"/>
          <w:sz w:val="20"/>
          <w:szCs w:val="20"/>
        </w:rPr>
      </w:pPr>
      <w:r>
        <w:rPr>
          <w:rFonts w:ascii="Arial" w:hAnsi="Arial" w:cs="Arial"/>
          <w:sz w:val="20"/>
          <w:szCs w:val="20"/>
        </w:rPr>
        <w:t>Fixture wiring, Type “TFFN” (Type “SFF” or high temperatures).</w:t>
      </w:r>
    </w:p>
    <w:p w:rsidR="009A6FB8" w:rsidRDefault="009A6FB8" w:rsidP="003B736D">
      <w:pPr>
        <w:numPr>
          <w:ilvl w:val="0"/>
          <w:numId w:val="15"/>
        </w:num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0"/>
        <w:rPr>
          <w:rFonts w:ascii="Arial" w:hAnsi="Arial" w:cs="Arial"/>
          <w:sz w:val="20"/>
          <w:szCs w:val="20"/>
        </w:rPr>
      </w:pPr>
      <w:r>
        <w:rPr>
          <w:rFonts w:ascii="Arial" w:hAnsi="Arial" w:cs="Arial"/>
          <w:sz w:val="20"/>
          <w:szCs w:val="20"/>
        </w:rPr>
        <w:t>Motor control wiring, Type “TW.”</w:t>
      </w:r>
    </w:p>
    <w:p w:rsidR="0032173D" w:rsidRDefault="0032173D" w:rsidP="0032173D">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510"/>
        <w:rPr>
          <w:rFonts w:ascii="Arial" w:hAnsi="Arial" w:cs="Arial"/>
          <w:sz w:val="20"/>
          <w:szCs w:val="20"/>
        </w:rPr>
      </w:pPr>
    </w:p>
    <w:p w:rsidR="009A6FB8" w:rsidRDefault="009A6FB8" w:rsidP="003B736D">
      <w:pPr>
        <w:numPr>
          <w:ilvl w:val="0"/>
          <w:numId w:val="12"/>
        </w:numPr>
        <w:tabs>
          <w:tab w:val="left" w:pos="0"/>
          <w:tab w:val="left" w:pos="144"/>
          <w:tab w:val="left" w:pos="54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r>
        <w:rPr>
          <w:rFonts w:ascii="Arial" w:hAnsi="Arial" w:cs="Arial"/>
          <w:sz w:val="20"/>
          <w:szCs w:val="20"/>
        </w:rPr>
        <w:t>Insulation:  Insulation shall meet or exceed the requirements of UL 83, “Standard for Thermoplastic Insulated Wires.”</w:t>
      </w:r>
    </w:p>
    <w:p w:rsidR="009A6FB8" w:rsidRDefault="009A6FB8" w:rsidP="003B736D">
      <w:pPr>
        <w:numPr>
          <w:ilvl w:val="0"/>
          <w:numId w:val="16"/>
        </w:numPr>
        <w:tabs>
          <w:tab w:val="left" w:pos="0"/>
          <w:tab w:val="left" w:pos="144"/>
          <w:tab w:val="left" w:pos="432"/>
          <w:tab w:val="left" w:pos="1008"/>
          <w:tab w:val="left" w:pos="1620"/>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620" w:hanging="540"/>
        <w:rPr>
          <w:rFonts w:ascii="Arial" w:hAnsi="Arial" w:cs="Arial"/>
          <w:sz w:val="20"/>
          <w:szCs w:val="20"/>
        </w:rPr>
      </w:pPr>
      <w:r>
        <w:rPr>
          <w:rFonts w:ascii="Arial" w:hAnsi="Arial" w:cs="Arial"/>
          <w:sz w:val="20"/>
          <w:szCs w:val="20"/>
        </w:rPr>
        <w:t>Insulation for conductors sized No. 18 AWG through No. 10 AWG shall be UL Type THW, THHN/THWN.</w:t>
      </w:r>
    </w:p>
    <w:p w:rsidR="009A6FB8" w:rsidRDefault="007B6919" w:rsidP="003B736D">
      <w:pPr>
        <w:numPr>
          <w:ilvl w:val="0"/>
          <w:numId w:val="16"/>
        </w:numPr>
        <w:tabs>
          <w:tab w:val="left" w:pos="0"/>
          <w:tab w:val="left" w:pos="144"/>
          <w:tab w:val="left" w:pos="432"/>
          <w:tab w:val="left" w:pos="1008"/>
          <w:tab w:val="left" w:pos="1620"/>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620" w:hanging="540"/>
        <w:rPr>
          <w:rFonts w:ascii="Arial" w:hAnsi="Arial" w:cs="Arial"/>
          <w:sz w:val="20"/>
          <w:szCs w:val="20"/>
        </w:rPr>
      </w:pPr>
      <w:r>
        <w:rPr>
          <w:rFonts w:ascii="Arial" w:hAnsi="Arial" w:cs="Arial"/>
          <w:sz w:val="20"/>
          <w:szCs w:val="20"/>
        </w:rPr>
        <w:t>Insulation for conductors sized No. 8 AWG and larger shall be UL Type THW, THHN/THWN.</w:t>
      </w:r>
    </w:p>
    <w:p w:rsidR="007B6919" w:rsidRDefault="007B6919" w:rsidP="003B736D">
      <w:pPr>
        <w:numPr>
          <w:ilvl w:val="0"/>
          <w:numId w:val="16"/>
        </w:numPr>
        <w:tabs>
          <w:tab w:val="left" w:pos="0"/>
          <w:tab w:val="left" w:pos="144"/>
          <w:tab w:val="left" w:pos="432"/>
          <w:tab w:val="left" w:pos="1008"/>
          <w:tab w:val="left" w:pos="1620"/>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620" w:hanging="540"/>
        <w:rPr>
          <w:rFonts w:ascii="Arial" w:hAnsi="Arial" w:cs="Arial"/>
          <w:sz w:val="20"/>
          <w:szCs w:val="20"/>
        </w:rPr>
      </w:pPr>
      <w:r>
        <w:rPr>
          <w:rFonts w:ascii="Arial" w:hAnsi="Arial" w:cs="Arial"/>
          <w:sz w:val="20"/>
          <w:szCs w:val="20"/>
        </w:rPr>
        <w:t>All wiring inside lighting fixtures shall be temperature rated per the NEC.</w:t>
      </w:r>
    </w:p>
    <w:p w:rsidR="007B6919" w:rsidRDefault="007B6919" w:rsidP="003B736D">
      <w:pPr>
        <w:numPr>
          <w:ilvl w:val="0"/>
          <w:numId w:val="16"/>
        </w:numPr>
        <w:tabs>
          <w:tab w:val="left" w:pos="0"/>
          <w:tab w:val="left" w:pos="144"/>
          <w:tab w:val="left" w:pos="432"/>
          <w:tab w:val="left" w:pos="1008"/>
          <w:tab w:val="left" w:pos="1620"/>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620" w:hanging="540"/>
        <w:rPr>
          <w:rFonts w:ascii="Arial" w:hAnsi="Arial" w:cs="Arial"/>
          <w:sz w:val="20"/>
          <w:szCs w:val="20"/>
        </w:rPr>
      </w:pPr>
      <w:r>
        <w:rPr>
          <w:rFonts w:ascii="Arial" w:hAnsi="Arial" w:cs="Arial"/>
          <w:sz w:val="20"/>
          <w:szCs w:val="20"/>
        </w:rPr>
        <w:lastRenderedPageBreak/>
        <w:t>Branch circuit wiring within 3” of fluorescent ballasts shall be temperature rated for 90°C.</w:t>
      </w:r>
    </w:p>
    <w:p w:rsidR="009A6FB8" w:rsidRDefault="009A6FB8">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 w:hanging="144"/>
        <w:rPr>
          <w:rFonts w:ascii="Arial" w:hAnsi="Arial" w:cs="Arial"/>
          <w:sz w:val="20"/>
          <w:szCs w:val="20"/>
        </w:rPr>
      </w:pPr>
    </w:p>
    <w:p w:rsidR="000F2D35" w:rsidRPr="003156BA" w:rsidRDefault="009A6FB8" w:rsidP="007B6919">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144" w:hanging="144"/>
        <w:rPr>
          <w:rFonts w:ascii="Arial" w:hAnsi="Arial" w:cs="Arial"/>
          <w:sz w:val="20"/>
          <w:szCs w:val="20"/>
        </w:rPr>
      </w:pPr>
      <w:r>
        <w:rPr>
          <w:rFonts w:ascii="Arial" w:hAnsi="Arial" w:cs="Arial"/>
          <w:sz w:val="20"/>
          <w:szCs w:val="20"/>
        </w:rPr>
        <w:tab/>
      </w: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PART 3</w:t>
      </w:r>
      <w:r w:rsidR="007B6919" w:rsidRPr="003B736D">
        <w:rPr>
          <w:rFonts w:ascii="Arial" w:hAnsi="Arial" w:cs="Arial"/>
          <w:b/>
          <w:sz w:val="20"/>
          <w:szCs w:val="20"/>
        </w:rPr>
        <w:t xml:space="preserve"> –</w:t>
      </w:r>
      <w:r w:rsidRPr="003B736D">
        <w:rPr>
          <w:rFonts w:ascii="Arial" w:hAnsi="Arial" w:cs="Arial"/>
          <w:b/>
          <w:sz w:val="20"/>
          <w:szCs w:val="20"/>
        </w:rPr>
        <w:t xml:space="preserve"> EXECUTION</w:t>
      </w: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ab/>
      </w:r>
      <w:r w:rsidR="007B6919" w:rsidRPr="003B736D">
        <w:rPr>
          <w:rFonts w:ascii="Arial" w:hAnsi="Arial" w:cs="Arial"/>
          <w:b/>
          <w:sz w:val="20"/>
          <w:szCs w:val="20"/>
        </w:rPr>
        <w:t>3</w:t>
      </w:r>
      <w:r w:rsidRPr="003B736D">
        <w:rPr>
          <w:rFonts w:ascii="Arial" w:hAnsi="Arial" w:cs="Arial"/>
          <w:b/>
          <w:sz w:val="20"/>
          <w:szCs w:val="20"/>
        </w:rPr>
        <w:t>.</w:t>
      </w:r>
      <w:r w:rsidR="00E20C3D">
        <w:rPr>
          <w:rFonts w:ascii="Arial" w:hAnsi="Arial" w:cs="Arial"/>
          <w:b/>
          <w:sz w:val="20"/>
          <w:szCs w:val="20"/>
        </w:rPr>
        <w:t>0</w:t>
      </w:r>
      <w:r w:rsidRPr="003B736D">
        <w:rPr>
          <w:rFonts w:ascii="Arial" w:hAnsi="Arial" w:cs="Arial"/>
          <w:b/>
          <w:sz w:val="20"/>
          <w:szCs w:val="20"/>
        </w:rPr>
        <w:t>1</w:t>
      </w:r>
      <w:r w:rsidRPr="003B736D">
        <w:rPr>
          <w:rFonts w:ascii="Arial" w:hAnsi="Arial" w:cs="Arial"/>
          <w:b/>
          <w:sz w:val="20"/>
          <w:szCs w:val="20"/>
        </w:rPr>
        <w:tab/>
      </w:r>
      <w:r w:rsidR="007B6919" w:rsidRPr="003B736D">
        <w:rPr>
          <w:rFonts w:ascii="Arial" w:hAnsi="Arial" w:cs="Arial"/>
          <w:b/>
          <w:sz w:val="20"/>
          <w:szCs w:val="20"/>
        </w:rPr>
        <w:tab/>
        <w:t>INSTALLATION</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General:  Install electrical cable and wire as indicated, in compliance with manufacturer’s written instructions, applicable requirements of NEC and NECA’s “Standard of Installation,” and in accordance with recognized industry practices.</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Coordinate cable and wire installation work with electrical raceway and equipment installation work, as necessary for proper interface.</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Pull conductors together where more than one is being installed in a raceway.</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Use pulling compound or lubricant, where necessary; compound must not deteriorate conductor or insulation.  Use only U.L. listed lubricant.</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Use pulling means, including fish tape, cable or rope which cannot damage raceway.</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 xml:space="preserve">No conductor shall bear more than eighty percent (80%) of its rated </w:t>
      </w:r>
      <w:proofErr w:type="spellStart"/>
      <w:r>
        <w:rPr>
          <w:rFonts w:ascii="Arial" w:hAnsi="Arial" w:cs="Arial"/>
          <w:sz w:val="20"/>
          <w:szCs w:val="20"/>
        </w:rPr>
        <w:t>ampacity</w:t>
      </w:r>
      <w:proofErr w:type="spellEnd"/>
      <w:r>
        <w:rPr>
          <w:rFonts w:ascii="Arial" w:hAnsi="Arial" w:cs="Arial"/>
          <w:sz w:val="20"/>
          <w:szCs w:val="20"/>
        </w:rPr>
        <w:t>.  All conductors, including neutrals, shall be tested under full load conditions to ensure proper loading.</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 xml:space="preserve">Wiring, Emergency System:  Wiring from emergency source of emergency source distribution </w:t>
      </w:r>
      <w:proofErr w:type="spellStart"/>
      <w:r>
        <w:rPr>
          <w:rFonts w:ascii="Arial" w:hAnsi="Arial" w:cs="Arial"/>
          <w:sz w:val="20"/>
          <w:szCs w:val="20"/>
        </w:rPr>
        <w:t>overcurrent</w:t>
      </w:r>
      <w:proofErr w:type="spellEnd"/>
      <w:r>
        <w:rPr>
          <w:rFonts w:ascii="Arial" w:hAnsi="Arial" w:cs="Arial"/>
          <w:sz w:val="20"/>
          <w:szCs w:val="20"/>
        </w:rPr>
        <w:t xml:space="preserve"> protection to emergency loads shall be kept entirely independent of other wiring and equipment and shall not enter the same raceway, cable, box or cables with other wiring.</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Keep conductor splices to minimum.  Feeder conductor splices are not allowed unless approved by Architect.</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Use splice and tap connectors which are compatible with conductor material.</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The system shall be properly grounded and continuously polarized throughout following the color coding specified.</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In general, conductors shall be of the same size from the last protective device to the load.</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Do not pull conductors into raceways until raceway system (including all outlets, cabinets, bushings and fittings) is completed.  Verify that all work of other trades which may cause conductor damage is completed.  Use only approved cable lubricants when necessary.</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On termination at branch circuit outlets leave a minimum of eight inches (8”) free conductor for installation of devices and fixtures.</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 xml:space="preserve">Cover </w:t>
      </w:r>
      <w:proofErr w:type="spellStart"/>
      <w:r>
        <w:rPr>
          <w:rFonts w:ascii="Arial" w:hAnsi="Arial" w:cs="Arial"/>
          <w:sz w:val="20"/>
          <w:szCs w:val="20"/>
        </w:rPr>
        <w:t>uninsulated</w:t>
      </w:r>
      <w:proofErr w:type="spellEnd"/>
      <w:r>
        <w:rPr>
          <w:rFonts w:ascii="Arial" w:hAnsi="Arial" w:cs="Arial"/>
          <w:sz w:val="20"/>
          <w:szCs w:val="20"/>
        </w:rPr>
        <w:t xml:space="preserve"> splices, joints and free ends of conductor with rubber and friction tape </w:t>
      </w:r>
      <w:proofErr w:type="spellStart"/>
      <w:proofErr w:type="gramStart"/>
      <w:r>
        <w:rPr>
          <w:rFonts w:ascii="Arial" w:hAnsi="Arial" w:cs="Arial"/>
          <w:sz w:val="20"/>
          <w:szCs w:val="20"/>
        </w:rPr>
        <w:t>fo</w:t>
      </w:r>
      <w:proofErr w:type="spellEnd"/>
      <w:proofErr w:type="gramEnd"/>
      <w:r>
        <w:rPr>
          <w:rFonts w:ascii="Arial" w:hAnsi="Arial" w:cs="Arial"/>
          <w:sz w:val="20"/>
          <w:szCs w:val="20"/>
        </w:rPr>
        <w:t xml:space="preserve"> PVC electrical tape.  Plastic insulating caps may serve as insulation.</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Do not use mechanical means to pull wire No. 8 or smaller.</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 xml:space="preserve">Branch circuit conductors shall not be smaller than #12 AWG and shall be sized as required by </w:t>
      </w:r>
      <w:r>
        <w:rPr>
          <w:rFonts w:ascii="Arial" w:hAnsi="Arial" w:cs="Arial"/>
          <w:sz w:val="20"/>
          <w:szCs w:val="20"/>
        </w:rPr>
        <w:lastRenderedPageBreak/>
        <w:t>the load served and for specific NEC requirements.  Conductors for 20 amp branch circuits of 120 volts, more than 100 ft. long (to the first fixture or other current-consuming outlet) shall be No. 10 AWG.</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7B6919" w:rsidRDefault="007B6919"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 xml:space="preserve">Branch circuit wires which come within 3” of </w:t>
      </w:r>
      <w:proofErr w:type="gramStart"/>
      <w:r>
        <w:rPr>
          <w:rFonts w:ascii="Arial" w:hAnsi="Arial" w:cs="Arial"/>
          <w:sz w:val="20"/>
          <w:szCs w:val="20"/>
        </w:rPr>
        <w:t>a ballast</w:t>
      </w:r>
      <w:proofErr w:type="gramEnd"/>
      <w:r>
        <w:rPr>
          <w:rFonts w:ascii="Arial" w:hAnsi="Arial" w:cs="Arial"/>
          <w:sz w:val="20"/>
          <w:szCs w:val="20"/>
        </w:rPr>
        <w:t xml:space="preserve"> within a light fixtures, e.g., wires running through end-to-end connected fluorescent fixtures, must be rated for 90°C.</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312CA6" w:rsidRDefault="00312CA6"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Control circuit conductors shall be #14 AWG, stranded.  Contractor responsible for sizing conductors for voltage drop.</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312CA6" w:rsidRDefault="00312CA6"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All single conductor cables shall be installed in conduit.</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312CA6" w:rsidRDefault="00312CA6"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Ground conductors #6 AWG and smaller shall either be bare metal or have green insulation.  Ground conductors larger than #6 AWG shall have a minimum of 6” taped with green tape at all terminations and/or splices.</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p>
    <w:p w:rsidR="00312CA6" w:rsidRDefault="00312CA6" w:rsidP="003B736D">
      <w:pPr>
        <w:numPr>
          <w:ilvl w:val="0"/>
          <w:numId w:val="17"/>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40"/>
        <w:rPr>
          <w:rFonts w:ascii="Arial" w:hAnsi="Arial" w:cs="Arial"/>
          <w:sz w:val="20"/>
          <w:szCs w:val="20"/>
        </w:rPr>
      </w:pPr>
      <w:r>
        <w:rPr>
          <w:rFonts w:ascii="Arial" w:hAnsi="Arial" w:cs="Arial"/>
          <w:sz w:val="20"/>
          <w:szCs w:val="20"/>
        </w:rPr>
        <w:t>Use anti-short insulating bushings to protect wires at the ends of the armor on Type Ac cable.</w:t>
      </w:r>
    </w:p>
    <w:p w:rsidR="003B736D" w:rsidRDefault="003B736D" w:rsidP="003B736D">
      <w:pPr>
        <w:pStyle w:val="ListParagraph"/>
        <w:tabs>
          <w:tab w:val="left" w:pos="990"/>
        </w:tabs>
        <w:ind w:left="990" w:hanging="540"/>
        <w:rPr>
          <w:rFonts w:ascii="Arial" w:hAnsi="Arial" w:cs="Arial"/>
          <w:sz w:val="20"/>
          <w:szCs w:val="20"/>
        </w:rPr>
      </w:pP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B736D"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b/>
          <w:sz w:val="20"/>
          <w:szCs w:val="20"/>
        </w:rPr>
      </w:pPr>
      <w:r w:rsidRPr="003B736D">
        <w:rPr>
          <w:rFonts w:ascii="Arial" w:hAnsi="Arial" w:cs="Arial"/>
          <w:b/>
          <w:sz w:val="20"/>
          <w:szCs w:val="20"/>
        </w:rPr>
        <w:tab/>
      </w:r>
      <w:r w:rsidR="00312CA6" w:rsidRPr="003B736D">
        <w:rPr>
          <w:rFonts w:ascii="Arial" w:hAnsi="Arial" w:cs="Arial"/>
          <w:b/>
          <w:sz w:val="20"/>
          <w:szCs w:val="20"/>
        </w:rPr>
        <w:t>3</w:t>
      </w:r>
      <w:r w:rsidRPr="003B736D">
        <w:rPr>
          <w:rFonts w:ascii="Arial" w:hAnsi="Arial" w:cs="Arial"/>
          <w:b/>
          <w:sz w:val="20"/>
          <w:szCs w:val="20"/>
        </w:rPr>
        <w:t>.</w:t>
      </w:r>
      <w:r w:rsidR="00E20C3D">
        <w:rPr>
          <w:rFonts w:ascii="Arial" w:hAnsi="Arial" w:cs="Arial"/>
          <w:b/>
          <w:sz w:val="20"/>
          <w:szCs w:val="20"/>
        </w:rPr>
        <w:t>0</w:t>
      </w:r>
      <w:r w:rsidRPr="003B736D">
        <w:rPr>
          <w:rFonts w:ascii="Arial" w:hAnsi="Arial" w:cs="Arial"/>
          <w:b/>
          <w:sz w:val="20"/>
          <w:szCs w:val="20"/>
        </w:rPr>
        <w:t>2</w:t>
      </w:r>
      <w:r w:rsidR="00312CA6" w:rsidRPr="003B736D">
        <w:rPr>
          <w:rFonts w:ascii="Arial" w:hAnsi="Arial" w:cs="Arial"/>
          <w:b/>
          <w:sz w:val="20"/>
          <w:szCs w:val="20"/>
        </w:rPr>
        <w:tab/>
      </w:r>
      <w:r w:rsidR="00312CA6" w:rsidRPr="003B736D">
        <w:rPr>
          <w:rFonts w:ascii="Arial" w:hAnsi="Arial" w:cs="Arial"/>
          <w:b/>
          <w:sz w:val="20"/>
          <w:szCs w:val="20"/>
        </w:rPr>
        <w:tab/>
        <w:t>FIELD QUALITY CONTROL</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Default="00312CA6" w:rsidP="003B736D">
      <w:pPr>
        <w:numPr>
          <w:ilvl w:val="0"/>
          <w:numId w:val="18"/>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55"/>
        <w:rPr>
          <w:rFonts w:ascii="Arial" w:hAnsi="Arial" w:cs="Arial"/>
          <w:sz w:val="20"/>
          <w:szCs w:val="20"/>
        </w:rPr>
      </w:pPr>
      <w:r>
        <w:rPr>
          <w:rFonts w:ascii="Arial" w:hAnsi="Arial" w:cs="Arial"/>
          <w:sz w:val="20"/>
          <w:szCs w:val="20"/>
        </w:rPr>
        <w:t xml:space="preserve">Prior to </w:t>
      </w:r>
      <w:proofErr w:type="spellStart"/>
      <w:r>
        <w:rPr>
          <w:rFonts w:ascii="Arial" w:hAnsi="Arial" w:cs="Arial"/>
          <w:sz w:val="20"/>
          <w:szCs w:val="20"/>
        </w:rPr>
        <w:t>energization</w:t>
      </w:r>
      <w:proofErr w:type="spellEnd"/>
      <w:r>
        <w:rPr>
          <w:rFonts w:ascii="Arial" w:hAnsi="Arial" w:cs="Arial"/>
          <w:sz w:val="20"/>
          <w:szCs w:val="20"/>
        </w:rPr>
        <w:t>, test cable and wire for continuity of circuitry, and also for short circuits.  Correct malfunctions when detected.</w:t>
      </w:r>
    </w:p>
    <w:p w:rsidR="003B736D" w:rsidRDefault="003B736D" w:rsidP="003B736D">
      <w:p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55"/>
        <w:rPr>
          <w:rFonts w:ascii="Arial" w:hAnsi="Arial" w:cs="Arial"/>
          <w:sz w:val="20"/>
          <w:szCs w:val="20"/>
        </w:rPr>
      </w:pPr>
    </w:p>
    <w:p w:rsidR="00312CA6" w:rsidRPr="003156BA" w:rsidRDefault="00312CA6" w:rsidP="003B736D">
      <w:pPr>
        <w:numPr>
          <w:ilvl w:val="0"/>
          <w:numId w:val="18"/>
        </w:numPr>
        <w:tabs>
          <w:tab w:val="left" w:pos="0"/>
          <w:tab w:val="left" w:pos="144"/>
          <w:tab w:val="left" w:pos="432"/>
          <w:tab w:val="left" w:pos="990"/>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ind w:left="990" w:hanging="555"/>
        <w:rPr>
          <w:rFonts w:ascii="Arial" w:hAnsi="Arial" w:cs="Arial"/>
          <w:sz w:val="20"/>
          <w:szCs w:val="20"/>
        </w:rPr>
      </w:pPr>
      <w:r>
        <w:rPr>
          <w:rFonts w:ascii="Arial" w:hAnsi="Arial" w:cs="Arial"/>
          <w:sz w:val="20"/>
          <w:szCs w:val="20"/>
        </w:rPr>
        <w:t>Subsequent to wire and cable hook-ups, energize circuitry and demonstrate functioning in accordance with requirements.</w:t>
      </w: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3156BA" w:rsidRDefault="000F2D35">
      <w:pPr>
        <w:tabs>
          <w:tab w:val="left" w:pos="0"/>
          <w:tab w:val="left" w:pos="144"/>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360"/>
        </w:tabs>
        <w:suppressAutoHyphens/>
        <w:spacing w:line="240" w:lineRule="atLeast"/>
        <w:rPr>
          <w:rFonts w:ascii="Arial" w:hAnsi="Arial" w:cs="Arial"/>
          <w:sz w:val="20"/>
          <w:szCs w:val="20"/>
        </w:rPr>
      </w:pPr>
    </w:p>
    <w:p w:rsidR="000F2D35" w:rsidRPr="00B73B6A" w:rsidRDefault="000F2D35">
      <w:pPr>
        <w:tabs>
          <w:tab w:val="center" w:pos="4680"/>
        </w:tabs>
        <w:suppressAutoHyphens/>
        <w:spacing w:line="240" w:lineRule="atLeast"/>
        <w:rPr>
          <w:rFonts w:ascii="Arial" w:hAnsi="Arial" w:cs="Arial"/>
          <w:b/>
          <w:sz w:val="20"/>
          <w:szCs w:val="20"/>
        </w:rPr>
      </w:pPr>
      <w:r w:rsidRPr="00B73B6A">
        <w:rPr>
          <w:rFonts w:ascii="Arial" w:hAnsi="Arial" w:cs="Arial"/>
          <w:b/>
          <w:sz w:val="20"/>
          <w:szCs w:val="20"/>
        </w:rPr>
        <w:tab/>
        <w:t>END OF SECTION</w:t>
      </w:r>
    </w:p>
    <w:sectPr w:rsidR="000F2D35" w:rsidRPr="00B73B6A" w:rsidSect="00E27346">
      <w:headerReference w:type="default" r:id="rId7"/>
      <w:footerReference w:type="default" r:id="rId8"/>
      <w:pgSz w:w="12240" w:h="15840"/>
      <w:pgMar w:top="1440" w:right="1440" w:bottom="1440" w:left="1440" w:header="144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CA6" w:rsidRDefault="00312CA6">
      <w:pPr>
        <w:spacing w:line="20" w:lineRule="exact"/>
      </w:pPr>
    </w:p>
  </w:endnote>
  <w:endnote w:type="continuationSeparator" w:id="0">
    <w:p w:rsidR="00312CA6" w:rsidRDefault="00312CA6" w:rsidP="000F2D35">
      <w:r>
        <w:t xml:space="preserve"> </w:t>
      </w:r>
    </w:p>
  </w:endnote>
  <w:endnote w:type="continuationNotice" w:id="1">
    <w:p w:rsidR="00312CA6" w:rsidRDefault="00312CA6" w:rsidP="000F2D3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A6" w:rsidRPr="003B736D" w:rsidRDefault="00312CA6" w:rsidP="003B736D">
    <w:pPr>
      <w:tabs>
        <w:tab w:val="left" w:pos="0"/>
        <w:tab w:val="center" w:pos="4320"/>
        <w:tab w:val="right" w:pos="9360"/>
        <w:tab w:val="left" w:pos="10080"/>
      </w:tabs>
      <w:suppressAutoHyphens/>
      <w:spacing w:line="240" w:lineRule="atLeast"/>
      <w:ind w:right="-1410"/>
      <w:rPr>
        <w:rFonts w:ascii="Arial" w:hAnsi="Arial" w:cs="Arial"/>
        <w:sz w:val="20"/>
        <w:szCs w:val="20"/>
      </w:rPr>
    </w:pPr>
    <w:r w:rsidRPr="003B736D">
      <w:rPr>
        <w:rFonts w:ascii="Arial" w:hAnsi="Arial" w:cs="Arial"/>
        <w:sz w:val="20"/>
        <w:szCs w:val="20"/>
      </w:rPr>
      <w:t>Crosswinds Apartments</w:t>
    </w:r>
    <w:r w:rsidRPr="003B736D">
      <w:rPr>
        <w:rFonts w:ascii="Arial" w:hAnsi="Arial" w:cs="Arial"/>
        <w:sz w:val="20"/>
        <w:szCs w:val="20"/>
      </w:rPr>
      <w:tab/>
    </w:r>
    <w:r w:rsidR="003B736D" w:rsidRPr="003B736D">
      <w:rPr>
        <w:rFonts w:ascii="Arial" w:hAnsi="Arial" w:cs="Arial"/>
        <w:sz w:val="20"/>
        <w:szCs w:val="20"/>
      </w:rPr>
      <w:t xml:space="preserve">16120 - </w:t>
    </w:r>
    <w:r w:rsidR="00EB376A" w:rsidRPr="003B736D">
      <w:rPr>
        <w:rFonts w:ascii="Arial" w:hAnsi="Arial" w:cs="Arial"/>
        <w:sz w:val="20"/>
        <w:szCs w:val="20"/>
      </w:rPr>
      <w:fldChar w:fldCharType="begin"/>
    </w:r>
    <w:r w:rsidR="003B736D" w:rsidRPr="003B736D">
      <w:rPr>
        <w:rFonts w:ascii="Arial" w:hAnsi="Arial" w:cs="Arial"/>
        <w:sz w:val="20"/>
        <w:szCs w:val="20"/>
      </w:rPr>
      <w:instrText xml:space="preserve"> PAGE   \* MERGEFORMAT </w:instrText>
    </w:r>
    <w:r w:rsidR="00EB376A" w:rsidRPr="003B736D">
      <w:rPr>
        <w:rFonts w:ascii="Arial" w:hAnsi="Arial" w:cs="Arial"/>
        <w:sz w:val="20"/>
        <w:szCs w:val="20"/>
      </w:rPr>
      <w:fldChar w:fldCharType="separate"/>
    </w:r>
    <w:r w:rsidR="00E20C3D">
      <w:rPr>
        <w:rFonts w:ascii="Arial" w:hAnsi="Arial" w:cs="Arial"/>
        <w:noProof/>
        <w:sz w:val="20"/>
        <w:szCs w:val="20"/>
      </w:rPr>
      <w:t>4</w:t>
    </w:r>
    <w:r w:rsidR="00EB376A" w:rsidRPr="003B736D">
      <w:rPr>
        <w:rFonts w:ascii="Arial" w:hAnsi="Arial" w:cs="Arial"/>
        <w:sz w:val="20"/>
        <w:szCs w:val="20"/>
      </w:rPr>
      <w:fldChar w:fldCharType="end"/>
    </w:r>
    <w:r w:rsidR="003B736D" w:rsidRPr="003B736D">
      <w:rPr>
        <w:rFonts w:ascii="Arial" w:hAnsi="Arial" w:cs="Arial"/>
        <w:sz w:val="20"/>
        <w:szCs w:val="20"/>
      </w:rPr>
      <w:tab/>
      <w:t>WIRE AND CABLE</w:t>
    </w:r>
  </w:p>
  <w:p w:rsidR="00312CA6" w:rsidRDefault="00312CA6">
    <w:pPr>
      <w:tabs>
        <w:tab w:val="left" w:pos="0"/>
        <w:tab w:val="center" w:pos="4320"/>
        <w:tab w:val="right" w:pos="8640"/>
        <w:tab w:val="left" w:pos="9360"/>
        <w:tab w:val="left" w:pos="10080"/>
      </w:tabs>
      <w:suppressAutoHyphens/>
      <w:spacing w:line="240" w:lineRule="atLea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CA6" w:rsidRDefault="00312CA6" w:rsidP="000F2D35">
      <w:r>
        <w:separator/>
      </w:r>
    </w:p>
  </w:footnote>
  <w:footnote w:type="continuationSeparator" w:id="0">
    <w:p w:rsidR="00312CA6" w:rsidRDefault="00312CA6" w:rsidP="000F2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A6" w:rsidRDefault="00312CA6">
    <w:pPr>
      <w:tabs>
        <w:tab w:val="left" w:pos="0"/>
        <w:tab w:val="center" w:pos="4320"/>
        <w:tab w:val="right" w:pos="8640"/>
        <w:tab w:val="left" w:pos="9360"/>
      </w:tabs>
      <w:suppressAutoHyphens/>
      <w:spacing w:line="240" w:lineRule="atLeast"/>
    </w:pPr>
  </w:p>
  <w:p w:rsidR="00312CA6" w:rsidRDefault="00312CA6">
    <w:pPr>
      <w:spacing w:after="14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54B441F"/>
    <w:multiLevelType w:val="hybridMultilevel"/>
    <w:tmpl w:val="45427994"/>
    <w:lvl w:ilvl="0" w:tplc="C3E491E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5861F32"/>
    <w:multiLevelType w:val="hybridMultilevel"/>
    <w:tmpl w:val="6890E19A"/>
    <w:lvl w:ilvl="0" w:tplc="A52858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88F7614"/>
    <w:multiLevelType w:val="hybridMultilevel"/>
    <w:tmpl w:val="C4AEB9C8"/>
    <w:lvl w:ilvl="0" w:tplc="ABFA0066">
      <w:start w:val="1"/>
      <w:numFmt w:val="upperLetter"/>
      <w:lvlText w:val="%1."/>
      <w:lvlJc w:val="left"/>
      <w:pPr>
        <w:ind w:left="855" w:hanging="4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0EA269E"/>
    <w:multiLevelType w:val="hybridMultilevel"/>
    <w:tmpl w:val="3B56AC14"/>
    <w:lvl w:ilvl="0" w:tplc="BD3074EE">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5">
    <w:nsid w:val="15394F2A"/>
    <w:multiLevelType w:val="hybridMultilevel"/>
    <w:tmpl w:val="C83AFB92"/>
    <w:lvl w:ilvl="0" w:tplc="D79652E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359679B3"/>
    <w:multiLevelType w:val="hybridMultilevel"/>
    <w:tmpl w:val="CAB2C75E"/>
    <w:lvl w:ilvl="0" w:tplc="9D462B34">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3E9F2304"/>
    <w:multiLevelType w:val="hybridMultilevel"/>
    <w:tmpl w:val="7592F45A"/>
    <w:lvl w:ilvl="0" w:tplc="730E43C0">
      <w:start w:val="1"/>
      <w:numFmt w:val="upperLetter"/>
      <w:lvlText w:val="%1."/>
      <w:lvlJc w:val="left"/>
      <w:pPr>
        <w:ind w:left="855" w:hanging="4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41354EC7"/>
    <w:multiLevelType w:val="hybridMultilevel"/>
    <w:tmpl w:val="F3AA4096"/>
    <w:lvl w:ilvl="0" w:tplc="DFF0B14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46020CBF"/>
    <w:multiLevelType w:val="hybridMultilevel"/>
    <w:tmpl w:val="E078E168"/>
    <w:lvl w:ilvl="0" w:tplc="DD76727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nsid w:val="48D608B8"/>
    <w:multiLevelType w:val="hybridMultilevel"/>
    <w:tmpl w:val="98407C1A"/>
    <w:lvl w:ilvl="0" w:tplc="8CCE294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nsid w:val="4B7225CD"/>
    <w:multiLevelType w:val="hybridMultilevel"/>
    <w:tmpl w:val="B824D94A"/>
    <w:lvl w:ilvl="0" w:tplc="16BEF31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5B9A7104"/>
    <w:multiLevelType w:val="hybridMultilevel"/>
    <w:tmpl w:val="FA3211B8"/>
    <w:lvl w:ilvl="0" w:tplc="7C96E626">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3">
    <w:nsid w:val="5BC30ABD"/>
    <w:multiLevelType w:val="hybridMultilevel"/>
    <w:tmpl w:val="85E89B00"/>
    <w:lvl w:ilvl="0" w:tplc="E65AAA66">
      <w:start w:val="1"/>
      <w:numFmt w:val="upperLetter"/>
      <w:lvlText w:val="%1."/>
      <w:lvlJc w:val="left"/>
      <w:pPr>
        <w:ind w:left="1005" w:hanging="57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61BC296C"/>
    <w:multiLevelType w:val="hybridMultilevel"/>
    <w:tmpl w:val="ECE48B82"/>
    <w:lvl w:ilvl="0" w:tplc="5CEC5FD6">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664E0E7F"/>
    <w:multiLevelType w:val="hybridMultilevel"/>
    <w:tmpl w:val="7CC86F3C"/>
    <w:lvl w:ilvl="0" w:tplc="67D4ADC2">
      <w:start w:val="1"/>
      <w:numFmt w:val="upperLetter"/>
      <w:lvlText w:val="%1."/>
      <w:lvlJc w:val="left"/>
      <w:pPr>
        <w:ind w:left="1005" w:hanging="57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nsid w:val="707503F3"/>
    <w:multiLevelType w:val="multilevel"/>
    <w:tmpl w:val="4BC8B6CE"/>
    <w:lvl w:ilvl="0">
      <w:start w:val="1"/>
      <w:numFmt w:val="decimal"/>
      <w:lvlText w:val="%1"/>
      <w:lvlJc w:val="left"/>
      <w:pPr>
        <w:ind w:left="360" w:hanging="360"/>
      </w:pPr>
      <w:rPr>
        <w:rFonts w:hint="default"/>
      </w:rPr>
    </w:lvl>
    <w:lvl w:ilvl="1">
      <w:start w:val="2"/>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7">
    <w:nsid w:val="74DA1593"/>
    <w:multiLevelType w:val="hybridMultilevel"/>
    <w:tmpl w:val="9B4ACAA6"/>
    <w:lvl w:ilvl="0" w:tplc="B684740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0"/>
  </w:num>
  <w:num w:numId="2">
    <w:abstractNumId w:val="13"/>
  </w:num>
  <w:num w:numId="3">
    <w:abstractNumId w:val="14"/>
  </w:num>
  <w:num w:numId="4">
    <w:abstractNumId w:val="16"/>
  </w:num>
  <w:num w:numId="5">
    <w:abstractNumId w:val="6"/>
  </w:num>
  <w:num w:numId="6">
    <w:abstractNumId w:val="2"/>
  </w:num>
  <w:num w:numId="7">
    <w:abstractNumId w:val="9"/>
  </w:num>
  <w:num w:numId="8">
    <w:abstractNumId w:val="15"/>
  </w:num>
  <w:num w:numId="9">
    <w:abstractNumId w:val="17"/>
  </w:num>
  <w:num w:numId="10">
    <w:abstractNumId w:val="12"/>
  </w:num>
  <w:num w:numId="11">
    <w:abstractNumId w:val="4"/>
  </w:num>
  <w:num w:numId="12">
    <w:abstractNumId w:val="1"/>
  </w:num>
  <w:num w:numId="13">
    <w:abstractNumId w:val="11"/>
  </w:num>
  <w:num w:numId="14">
    <w:abstractNumId w:val="8"/>
  </w:num>
  <w:num w:numId="15">
    <w:abstractNumId w:val="5"/>
  </w:num>
  <w:num w:numId="16">
    <w:abstractNumId w:val="10"/>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95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D35"/>
    <w:rsid w:val="000F2D35"/>
    <w:rsid w:val="00110B81"/>
    <w:rsid w:val="00312CA6"/>
    <w:rsid w:val="003156BA"/>
    <w:rsid w:val="0032173D"/>
    <w:rsid w:val="003B736D"/>
    <w:rsid w:val="00613300"/>
    <w:rsid w:val="007B6919"/>
    <w:rsid w:val="0082682D"/>
    <w:rsid w:val="009A6FB8"/>
    <w:rsid w:val="00B73B6A"/>
    <w:rsid w:val="00E20C3D"/>
    <w:rsid w:val="00E27346"/>
    <w:rsid w:val="00EB376A"/>
    <w:rsid w:val="00F17B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17B49"/>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F17B49"/>
  </w:style>
  <w:style w:type="character" w:customStyle="1" w:styleId="EndnoteTextChar">
    <w:name w:val="Endnote Text Char"/>
    <w:basedOn w:val="DefaultParagraphFont"/>
    <w:link w:val="EndnoteText"/>
    <w:uiPriority w:val="99"/>
    <w:semiHidden/>
    <w:rsid w:val="000F2D35"/>
    <w:rPr>
      <w:rFonts w:ascii="Courier New" w:hAnsi="Courier New" w:cs="Courier New"/>
      <w:sz w:val="20"/>
      <w:szCs w:val="20"/>
    </w:rPr>
  </w:style>
  <w:style w:type="character" w:styleId="EndnoteReference">
    <w:name w:val="endnote reference"/>
    <w:basedOn w:val="DefaultParagraphFont"/>
    <w:uiPriority w:val="99"/>
    <w:rsid w:val="00F17B49"/>
    <w:rPr>
      <w:vertAlign w:val="superscript"/>
    </w:rPr>
  </w:style>
  <w:style w:type="paragraph" w:styleId="FootnoteText">
    <w:name w:val="footnote text"/>
    <w:basedOn w:val="Normal"/>
    <w:link w:val="FootnoteTextChar"/>
    <w:uiPriority w:val="99"/>
    <w:rsid w:val="00F17B49"/>
  </w:style>
  <w:style w:type="character" w:customStyle="1" w:styleId="FootnoteTextChar">
    <w:name w:val="Footnote Text Char"/>
    <w:basedOn w:val="DefaultParagraphFont"/>
    <w:link w:val="FootnoteText"/>
    <w:uiPriority w:val="99"/>
    <w:semiHidden/>
    <w:rsid w:val="000F2D35"/>
    <w:rPr>
      <w:rFonts w:ascii="Courier New" w:hAnsi="Courier New" w:cs="Courier New"/>
      <w:sz w:val="20"/>
      <w:szCs w:val="20"/>
    </w:rPr>
  </w:style>
  <w:style w:type="character" w:styleId="FootnoteReference">
    <w:name w:val="footnote reference"/>
    <w:basedOn w:val="DefaultParagraphFont"/>
    <w:uiPriority w:val="99"/>
    <w:rsid w:val="00F17B49"/>
    <w:rPr>
      <w:vertAlign w:val="superscript"/>
    </w:rPr>
  </w:style>
  <w:style w:type="paragraph" w:styleId="TOC1">
    <w:name w:val="toc 1"/>
    <w:basedOn w:val="Normal"/>
    <w:next w:val="Normal"/>
    <w:uiPriority w:val="99"/>
    <w:rsid w:val="00F17B49"/>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F17B49"/>
    <w:pPr>
      <w:tabs>
        <w:tab w:val="right" w:leader="dot" w:pos="9360"/>
      </w:tabs>
      <w:suppressAutoHyphens/>
      <w:spacing w:line="240" w:lineRule="atLeast"/>
      <w:ind w:left="720" w:right="720"/>
    </w:pPr>
  </w:style>
  <w:style w:type="paragraph" w:styleId="TOC3">
    <w:name w:val="toc 3"/>
    <w:basedOn w:val="Normal"/>
    <w:next w:val="Normal"/>
    <w:uiPriority w:val="99"/>
    <w:rsid w:val="00F17B49"/>
    <w:pPr>
      <w:tabs>
        <w:tab w:val="right" w:leader="dot" w:pos="9360"/>
      </w:tabs>
      <w:suppressAutoHyphens/>
      <w:spacing w:line="240" w:lineRule="atLeast"/>
      <w:ind w:left="720" w:right="720"/>
    </w:pPr>
  </w:style>
  <w:style w:type="paragraph" w:styleId="TOC4">
    <w:name w:val="toc 4"/>
    <w:basedOn w:val="Normal"/>
    <w:next w:val="Normal"/>
    <w:uiPriority w:val="99"/>
    <w:rsid w:val="00F17B49"/>
    <w:pPr>
      <w:tabs>
        <w:tab w:val="right" w:leader="dot" w:pos="9360"/>
      </w:tabs>
      <w:suppressAutoHyphens/>
      <w:spacing w:line="240" w:lineRule="atLeast"/>
      <w:ind w:left="720" w:right="720"/>
    </w:pPr>
  </w:style>
  <w:style w:type="paragraph" w:styleId="TOC5">
    <w:name w:val="toc 5"/>
    <w:basedOn w:val="Normal"/>
    <w:next w:val="Normal"/>
    <w:uiPriority w:val="99"/>
    <w:rsid w:val="00F17B49"/>
    <w:pPr>
      <w:tabs>
        <w:tab w:val="right" w:leader="dot" w:pos="9360"/>
      </w:tabs>
      <w:suppressAutoHyphens/>
      <w:spacing w:line="240" w:lineRule="atLeast"/>
      <w:ind w:left="720" w:right="720"/>
    </w:pPr>
  </w:style>
  <w:style w:type="paragraph" w:styleId="TOC6">
    <w:name w:val="toc 6"/>
    <w:basedOn w:val="Normal"/>
    <w:next w:val="Normal"/>
    <w:uiPriority w:val="99"/>
    <w:rsid w:val="00F17B49"/>
    <w:pPr>
      <w:tabs>
        <w:tab w:val="right" w:pos="9360"/>
      </w:tabs>
      <w:suppressAutoHyphens/>
      <w:spacing w:line="240" w:lineRule="atLeast"/>
      <w:ind w:left="720" w:hanging="720"/>
    </w:pPr>
  </w:style>
  <w:style w:type="paragraph" w:styleId="TOC7">
    <w:name w:val="toc 7"/>
    <w:basedOn w:val="Normal"/>
    <w:next w:val="Normal"/>
    <w:uiPriority w:val="99"/>
    <w:rsid w:val="00F17B49"/>
    <w:pPr>
      <w:suppressAutoHyphens/>
      <w:spacing w:line="240" w:lineRule="atLeast"/>
      <w:ind w:left="720" w:hanging="720"/>
    </w:pPr>
  </w:style>
  <w:style w:type="paragraph" w:styleId="TOC8">
    <w:name w:val="toc 8"/>
    <w:basedOn w:val="Normal"/>
    <w:next w:val="Normal"/>
    <w:uiPriority w:val="99"/>
    <w:rsid w:val="00F17B49"/>
    <w:pPr>
      <w:tabs>
        <w:tab w:val="right" w:pos="9360"/>
      </w:tabs>
      <w:suppressAutoHyphens/>
      <w:spacing w:line="240" w:lineRule="atLeast"/>
      <w:ind w:left="720" w:hanging="720"/>
    </w:pPr>
  </w:style>
  <w:style w:type="paragraph" w:styleId="TOC9">
    <w:name w:val="toc 9"/>
    <w:basedOn w:val="Normal"/>
    <w:next w:val="Normal"/>
    <w:uiPriority w:val="99"/>
    <w:rsid w:val="00F17B49"/>
    <w:pPr>
      <w:tabs>
        <w:tab w:val="right" w:leader="dot" w:pos="9360"/>
      </w:tabs>
      <w:suppressAutoHyphens/>
      <w:spacing w:line="240" w:lineRule="atLeast"/>
      <w:ind w:left="720" w:hanging="720"/>
    </w:pPr>
  </w:style>
  <w:style w:type="paragraph" w:styleId="Index1">
    <w:name w:val="index 1"/>
    <w:basedOn w:val="Normal"/>
    <w:next w:val="Normal"/>
    <w:uiPriority w:val="99"/>
    <w:rsid w:val="00F17B49"/>
    <w:pPr>
      <w:tabs>
        <w:tab w:val="right" w:leader="dot" w:pos="9360"/>
      </w:tabs>
      <w:suppressAutoHyphens/>
      <w:spacing w:line="240" w:lineRule="atLeast"/>
      <w:ind w:left="720" w:hanging="720"/>
    </w:pPr>
  </w:style>
  <w:style w:type="paragraph" w:styleId="Index2">
    <w:name w:val="index 2"/>
    <w:basedOn w:val="Normal"/>
    <w:next w:val="Normal"/>
    <w:uiPriority w:val="99"/>
    <w:rsid w:val="00F17B49"/>
    <w:pPr>
      <w:tabs>
        <w:tab w:val="right" w:leader="dot" w:pos="9360"/>
      </w:tabs>
      <w:suppressAutoHyphens/>
      <w:spacing w:line="240" w:lineRule="atLeast"/>
      <w:ind w:left="720"/>
    </w:pPr>
  </w:style>
  <w:style w:type="paragraph" w:styleId="TOAHeading">
    <w:name w:val="toa heading"/>
    <w:basedOn w:val="Normal"/>
    <w:next w:val="Normal"/>
    <w:uiPriority w:val="99"/>
    <w:rsid w:val="00F17B49"/>
    <w:pPr>
      <w:tabs>
        <w:tab w:val="right" w:pos="9360"/>
      </w:tabs>
      <w:suppressAutoHyphens/>
      <w:spacing w:line="240" w:lineRule="atLeast"/>
    </w:pPr>
  </w:style>
  <w:style w:type="paragraph" w:styleId="Caption">
    <w:name w:val="caption"/>
    <w:basedOn w:val="Normal"/>
    <w:next w:val="Normal"/>
    <w:uiPriority w:val="99"/>
    <w:qFormat/>
    <w:rsid w:val="00F17B49"/>
  </w:style>
  <w:style w:type="character" w:customStyle="1" w:styleId="EquationCaption">
    <w:name w:val="_Equation Caption"/>
    <w:uiPriority w:val="99"/>
    <w:rsid w:val="00F17B49"/>
  </w:style>
  <w:style w:type="paragraph" w:styleId="Header">
    <w:name w:val="header"/>
    <w:basedOn w:val="Normal"/>
    <w:link w:val="HeaderChar"/>
    <w:uiPriority w:val="99"/>
    <w:semiHidden/>
    <w:unhideWhenUsed/>
    <w:rsid w:val="00312CA6"/>
    <w:pPr>
      <w:tabs>
        <w:tab w:val="center" w:pos="4680"/>
        <w:tab w:val="right" w:pos="9360"/>
      </w:tabs>
    </w:pPr>
  </w:style>
  <w:style w:type="character" w:customStyle="1" w:styleId="HeaderChar">
    <w:name w:val="Header Char"/>
    <w:basedOn w:val="DefaultParagraphFont"/>
    <w:link w:val="Header"/>
    <w:uiPriority w:val="99"/>
    <w:semiHidden/>
    <w:rsid w:val="00312CA6"/>
    <w:rPr>
      <w:rFonts w:ascii="Courier New" w:hAnsi="Courier New" w:cs="Courier New"/>
      <w:sz w:val="24"/>
      <w:szCs w:val="24"/>
    </w:rPr>
  </w:style>
  <w:style w:type="paragraph" w:styleId="Footer">
    <w:name w:val="footer"/>
    <w:basedOn w:val="Normal"/>
    <w:link w:val="FooterChar"/>
    <w:uiPriority w:val="99"/>
    <w:semiHidden/>
    <w:unhideWhenUsed/>
    <w:rsid w:val="00312CA6"/>
    <w:pPr>
      <w:tabs>
        <w:tab w:val="center" w:pos="4680"/>
        <w:tab w:val="right" w:pos="9360"/>
      </w:tabs>
    </w:pPr>
  </w:style>
  <w:style w:type="character" w:customStyle="1" w:styleId="FooterChar">
    <w:name w:val="Footer Char"/>
    <w:basedOn w:val="DefaultParagraphFont"/>
    <w:link w:val="Footer"/>
    <w:uiPriority w:val="99"/>
    <w:semiHidden/>
    <w:rsid w:val="00312CA6"/>
    <w:rPr>
      <w:rFonts w:ascii="Courier New" w:hAnsi="Courier New" w:cs="Courier New"/>
      <w:sz w:val="24"/>
      <w:szCs w:val="24"/>
    </w:rPr>
  </w:style>
  <w:style w:type="paragraph" w:styleId="ListParagraph">
    <w:name w:val="List Paragraph"/>
    <w:basedOn w:val="Normal"/>
    <w:uiPriority w:val="34"/>
    <w:qFormat/>
    <w:rsid w:val="003B736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1125</Words>
  <Characters>5953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7</cp:revision>
  <cp:lastPrinted>2009-12-08T20:02:00Z</cp:lastPrinted>
  <dcterms:created xsi:type="dcterms:W3CDTF">2009-12-07T17:24:00Z</dcterms:created>
  <dcterms:modified xsi:type="dcterms:W3CDTF">2009-12-09T21:29:00Z</dcterms:modified>
</cp:coreProperties>
</file>