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DC73B6" w:rsidRDefault="0085619E" w:rsidP="00DC73B6">
      <w:pPr>
        <w:spacing w:before="120" w:after="120"/>
        <w:jc w:val="center"/>
        <w:rPr>
          <w:rFonts w:ascii="Trebuchet MS" w:hAnsi="Trebuchet MS" w:cs="Arial"/>
          <w:sz w:val="22"/>
          <w:szCs w:val="22"/>
        </w:rPr>
      </w:pPr>
      <w:r w:rsidRPr="00DC73B6">
        <w:rPr>
          <w:rFonts w:ascii="Trebuchet MS" w:hAnsi="Trebuchet MS" w:cs="Arial"/>
          <w:sz w:val="22"/>
          <w:szCs w:val="22"/>
        </w:rPr>
        <w:t>SECTION</w:t>
      </w:r>
      <w:r w:rsidR="00557C73" w:rsidRPr="00DC73B6">
        <w:rPr>
          <w:rFonts w:ascii="Trebuchet MS" w:hAnsi="Trebuchet MS" w:cs="Arial"/>
          <w:sz w:val="22"/>
          <w:szCs w:val="22"/>
        </w:rPr>
        <w:t xml:space="preserve"> 0</w:t>
      </w:r>
      <w:r w:rsidR="00DC46E3" w:rsidRPr="00DC73B6">
        <w:rPr>
          <w:rFonts w:ascii="Trebuchet MS" w:hAnsi="Trebuchet MS" w:cs="Arial"/>
          <w:sz w:val="22"/>
          <w:szCs w:val="22"/>
        </w:rPr>
        <w:t>1</w:t>
      </w:r>
      <w:r w:rsidR="00FF1D27" w:rsidRPr="00DC73B6">
        <w:rPr>
          <w:rFonts w:ascii="Trebuchet MS" w:hAnsi="Trebuchet MS" w:cs="Arial"/>
          <w:sz w:val="22"/>
          <w:szCs w:val="22"/>
        </w:rPr>
        <w:t>70</w:t>
      </w:r>
      <w:r w:rsidR="00D279CB" w:rsidRPr="00DC73B6">
        <w:rPr>
          <w:rFonts w:ascii="Trebuchet MS" w:hAnsi="Trebuchet MS" w:cs="Arial"/>
          <w:sz w:val="22"/>
          <w:szCs w:val="22"/>
        </w:rPr>
        <w:t>0</w:t>
      </w:r>
    </w:p>
    <w:p w:rsidR="00557C73" w:rsidRPr="00DC73B6" w:rsidRDefault="00557C73" w:rsidP="00DC73B6">
      <w:pPr>
        <w:spacing w:before="120" w:after="120"/>
        <w:jc w:val="center"/>
        <w:rPr>
          <w:rFonts w:ascii="Trebuchet MS" w:hAnsi="Trebuchet MS" w:cs="Arial"/>
          <w:sz w:val="22"/>
          <w:szCs w:val="22"/>
        </w:rPr>
      </w:pPr>
    </w:p>
    <w:p w:rsidR="00587B2E" w:rsidRPr="00DC73B6" w:rsidRDefault="00FF1D27" w:rsidP="00DC73B6">
      <w:pPr>
        <w:spacing w:before="120" w:after="120"/>
        <w:jc w:val="center"/>
        <w:rPr>
          <w:rFonts w:ascii="Trebuchet MS" w:hAnsi="Trebuchet MS" w:cs="Arial"/>
          <w:sz w:val="22"/>
          <w:szCs w:val="22"/>
        </w:rPr>
      </w:pPr>
      <w:r w:rsidRPr="00DC73B6">
        <w:rPr>
          <w:rFonts w:ascii="Trebuchet MS" w:hAnsi="Trebuchet MS" w:cs="Arial"/>
          <w:sz w:val="22"/>
          <w:szCs w:val="22"/>
        </w:rPr>
        <w:t>EXECUTION REQUIREMENTS</w:t>
      </w:r>
    </w:p>
    <w:p w:rsidR="00FF1D27" w:rsidRPr="00DC73B6" w:rsidRDefault="00FF1D27" w:rsidP="00DC73B6">
      <w:pPr>
        <w:pStyle w:val="CMT"/>
        <w:spacing w:before="360" w:after="120"/>
        <w:rPr>
          <w:rFonts w:ascii="Trebuchet MS" w:hAnsi="Trebuchet MS" w:cs="Arial"/>
          <w:color w:val="auto"/>
          <w:szCs w:val="22"/>
        </w:rPr>
      </w:pPr>
      <w:r w:rsidRPr="00DC73B6">
        <w:rPr>
          <w:rFonts w:ascii="Trebuchet MS" w:hAnsi="Trebuchet MS" w:cs="Arial"/>
          <w:color w:val="auto"/>
          <w:szCs w:val="22"/>
        </w:rPr>
        <w:t>Copyright 2002, The American Institute of Architects (AIA)</w:t>
      </w:r>
    </w:p>
    <w:p w:rsidR="00FF1D27" w:rsidRPr="00DC73B6" w:rsidRDefault="00FF1D27" w:rsidP="00DC73B6">
      <w:pPr>
        <w:pStyle w:val="CMT"/>
        <w:spacing w:before="360" w:after="120"/>
        <w:rPr>
          <w:rFonts w:ascii="Trebuchet MS" w:hAnsi="Trebuchet MS" w:cs="Arial"/>
          <w:color w:val="auto"/>
          <w:szCs w:val="22"/>
        </w:rPr>
      </w:pPr>
      <w:r w:rsidRPr="00DC73B6">
        <w:rPr>
          <w:rFonts w:ascii="Trebuchet MS" w:hAnsi="Trebuchet MS" w:cs="Arial"/>
          <w:color w:val="auto"/>
          <w:szCs w:val="22"/>
        </w:rPr>
        <w:t>This Section uses the term "Architect."  Change this term to match that used to identify the design professional as defined in the General and Supplementary Conditions.</w:t>
      </w:r>
    </w:p>
    <w:p w:rsidR="00FF1D27" w:rsidRPr="00DC73B6" w:rsidRDefault="00FF1D27" w:rsidP="00DC73B6">
      <w:pPr>
        <w:pStyle w:val="CMT"/>
        <w:spacing w:before="360" w:after="120"/>
        <w:rPr>
          <w:rFonts w:ascii="Trebuchet MS" w:hAnsi="Trebuchet MS" w:cs="Arial"/>
          <w:color w:val="auto"/>
          <w:szCs w:val="22"/>
        </w:rPr>
      </w:pPr>
      <w:r w:rsidRPr="00DC73B6">
        <w:rPr>
          <w:rFonts w:ascii="Trebuchet MS" w:hAnsi="Trebuchet MS" w:cs="Arial"/>
          <w:color w:val="auto"/>
          <w:szCs w:val="22"/>
        </w:rPr>
        <w:t>Verify that Section titles referenced in this Section are correct for this Project's Specifications; Section titles may have changed.</w:t>
      </w:r>
    </w:p>
    <w:p w:rsidR="00FF1D27" w:rsidRPr="00DC73B6" w:rsidRDefault="00FF1D27" w:rsidP="00DC73B6">
      <w:pPr>
        <w:pStyle w:val="PRT"/>
        <w:numPr>
          <w:ilvl w:val="0"/>
          <w:numId w:val="5"/>
        </w:numPr>
        <w:spacing w:before="360" w:after="120"/>
        <w:rPr>
          <w:rFonts w:ascii="Trebuchet MS" w:hAnsi="Trebuchet MS" w:cs="Arial"/>
          <w:szCs w:val="22"/>
        </w:rPr>
      </w:pPr>
      <w:r w:rsidRPr="00DC73B6">
        <w:rPr>
          <w:rFonts w:ascii="Trebuchet MS" w:hAnsi="Trebuchet MS" w:cs="Arial"/>
          <w:szCs w:val="22"/>
        </w:rPr>
        <w:t>GENERAL</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RELATED DOCUMENTS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Drawings and general provisions of the Contract, including General and Supplementary Conditions and other Division 1 Specification Sections, apply to this Section.</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SUMMARY</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This Section includes general procedural requirements governing execution of the Work including, but not limited to, the following:</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Adjust list below to suit Project.</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Construction layout.</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Field engineering and surveying.</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General installation of products.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Coordination of Owner-installed products.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Progress cleaning.</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Starting and adjusting.</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Protection of installed construction.</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Correction of the Work.</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Related Sections include the following:</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List below only procedures that the reader might expect to find in this Section but are specified elsewhere.  See Evaluations about first subparagraph below.</w:t>
      </w:r>
    </w:p>
    <w:p w:rsidR="00FF1D27" w:rsidRPr="00DC73B6" w:rsidRDefault="004238DA"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Not Used</w:t>
      </w:r>
      <w:r w:rsidR="00FF1D27" w:rsidRPr="00DC73B6">
        <w:rPr>
          <w:rFonts w:ascii="Trebuchet MS" w:hAnsi="Trebuchet MS" w:cs="Arial"/>
          <w:szCs w:val="22"/>
        </w:rPr>
        <w:t>.</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SUBMITTALS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Coordinate first paragraph below with qualification requirements in Division 1 Section "Quality Requirements" and as supplemented in "Quality Assurance" Article.</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Qualification Data:  For land surveyor.</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Certificates:  Submit certificate signed by land surveyor certifying that location and elevation of improvements comply with requirements.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Landfill Receipts:  Submit copy of receipts issued by a landfill facility, licensed to accept hazardous materials, for hazardous waste disposal.</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Certified Surveys:  Submit two copies signed by land surveyor.</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QUALITY ASSURANCE</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this Article if necessary to comply with local requirements.  See Evaluations.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Land Surveyor Qualifications:  A professional land surveyor who is legally qualified to practice in jurisdiction where Project is located and who is experienced in providing land-surveying services of the kind indicated.</w:t>
      </w:r>
    </w:p>
    <w:p w:rsidR="00FF1D27" w:rsidRPr="00DC73B6" w:rsidRDefault="00FF1D27" w:rsidP="00DC73B6">
      <w:pPr>
        <w:pStyle w:val="PRT"/>
        <w:numPr>
          <w:ilvl w:val="0"/>
          <w:numId w:val="5"/>
        </w:numPr>
        <w:spacing w:before="360" w:after="120"/>
        <w:rPr>
          <w:rFonts w:ascii="Trebuchet MS" w:hAnsi="Trebuchet MS" w:cs="Arial"/>
          <w:szCs w:val="22"/>
        </w:rPr>
      </w:pPr>
      <w:r w:rsidRPr="00DC73B6">
        <w:rPr>
          <w:rFonts w:ascii="Trebuchet MS" w:hAnsi="Trebuchet MS" w:cs="Arial"/>
          <w:szCs w:val="22"/>
        </w:rPr>
        <w:lastRenderedPageBreak/>
        <w:t>PRODUCTS (Not Used)</w:t>
      </w:r>
    </w:p>
    <w:p w:rsidR="00FF1D27" w:rsidRPr="00DC73B6" w:rsidRDefault="00FF1D27" w:rsidP="00DC73B6">
      <w:pPr>
        <w:pStyle w:val="PRT"/>
        <w:numPr>
          <w:ilvl w:val="0"/>
          <w:numId w:val="5"/>
        </w:numPr>
        <w:spacing w:before="360" w:after="120"/>
        <w:rPr>
          <w:rFonts w:ascii="Trebuchet MS" w:hAnsi="Trebuchet MS" w:cs="Arial"/>
          <w:szCs w:val="22"/>
        </w:rPr>
      </w:pPr>
      <w:r w:rsidRPr="00DC73B6">
        <w:rPr>
          <w:rFonts w:ascii="Trebuchet MS" w:hAnsi="Trebuchet MS" w:cs="Arial"/>
          <w:szCs w:val="22"/>
        </w:rPr>
        <w:t>EXECUTION</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EXAMINATION</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Retain paragraph and subparagraph below for renovation work.  Revise to suit Project.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Existing Conditions:  The existence and location of site improvements, utilities, and other construction indicated as existing are not guaranteed.  Before beginning work, investigate and verify the existence and location of mechanical and electrical systems and other construction affecting the Work.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Before construction, verify the location and points of connection of utility services.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first paragraph and subparagraphs below to suit Project.  Verify with authorities having jurisdiction and utility companies.  Coordinate with Division 2 Sections.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Existing Utilities:  The existence and location of underground and other utilities and construction indicated as existing are not guaranteed.  Before beginning </w:t>
      </w:r>
      <w:proofErr w:type="spellStart"/>
      <w:r w:rsidRPr="00DC73B6">
        <w:rPr>
          <w:rFonts w:ascii="Trebuchet MS" w:hAnsi="Trebuchet MS" w:cs="Arial"/>
          <w:szCs w:val="22"/>
        </w:rPr>
        <w:t>sitework</w:t>
      </w:r>
      <w:proofErr w:type="spellEnd"/>
      <w:r w:rsidRPr="00DC73B6">
        <w:rPr>
          <w:rFonts w:ascii="Trebuchet MS" w:hAnsi="Trebuchet MS" w:cs="Arial"/>
          <w:szCs w:val="22"/>
        </w:rPr>
        <w:t>, investigate and verify the existence and location of underground utilities and other construction affecting the Work.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Before construction, verify the location and invert elevation at points of connection of sanitary sewer, storm sewer, and water-service piping; and underground electrical services.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Furnish location data for work related to Project that must be performed by public utilities serving Project site.</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Acceptance of Conditions:  Examine substrates, areas, and conditions, with Installer or Applicator present where indicated, for compliance with requirements for installation tolerances and other conditions affecting performance.  Record observations.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Delete first subparagraph and associated subparagraphs below if not required.</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Written Report:  Where a written report listing conditions detrimental to performance of the Work is required by other Sections, include the following:</w:t>
      </w:r>
    </w:p>
    <w:p w:rsidR="00FF1D27" w:rsidRPr="00DC73B6" w:rsidRDefault="00DC73B6" w:rsidP="00DC73B6">
      <w:pPr>
        <w:pStyle w:val="PR3"/>
        <w:numPr>
          <w:ilvl w:val="4"/>
          <w:numId w:val="5"/>
        </w:numPr>
        <w:rPr>
          <w:rFonts w:ascii="Trebuchet MS" w:hAnsi="Trebuchet MS" w:cs="Arial"/>
          <w:szCs w:val="22"/>
        </w:rPr>
      </w:pPr>
      <w:r>
        <w:rPr>
          <w:rFonts w:ascii="Trebuchet MS" w:hAnsi="Trebuchet MS" w:cs="Arial"/>
          <w:szCs w:val="22"/>
        </w:rPr>
        <w:t>Description of the Work</w:t>
      </w:r>
    </w:p>
    <w:p w:rsidR="00FF1D27" w:rsidRPr="00DC73B6" w:rsidRDefault="00FF1D27" w:rsidP="00DC73B6">
      <w:pPr>
        <w:pStyle w:val="PR3"/>
        <w:numPr>
          <w:ilvl w:val="4"/>
          <w:numId w:val="5"/>
        </w:numPr>
        <w:rPr>
          <w:rFonts w:ascii="Trebuchet MS" w:hAnsi="Trebuchet MS" w:cs="Arial"/>
          <w:szCs w:val="22"/>
        </w:rPr>
      </w:pPr>
      <w:r w:rsidRPr="00DC73B6">
        <w:rPr>
          <w:rFonts w:ascii="Trebuchet MS" w:hAnsi="Trebuchet MS" w:cs="Arial"/>
          <w:szCs w:val="22"/>
        </w:rPr>
        <w:t>List of detrimental c</w:t>
      </w:r>
      <w:r w:rsidR="00DC73B6">
        <w:rPr>
          <w:rFonts w:ascii="Trebuchet MS" w:hAnsi="Trebuchet MS" w:cs="Arial"/>
          <w:szCs w:val="22"/>
        </w:rPr>
        <w:t>onditions, including substrates</w:t>
      </w:r>
    </w:p>
    <w:p w:rsidR="00FF1D27" w:rsidRPr="00DC73B6" w:rsidRDefault="00FF1D27" w:rsidP="00DC73B6">
      <w:pPr>
        <w:pStyle w:val="PR3"/>
        <w:numPr>
          <w:ilvl w:val="4"/>
          <w:numId w:val="5"/>
        </w:numPr>
        <w:rPr>
          <w:rFonts w:ascii="Trebuchet MS" w:hAnsi="Trebuchet MS" w:cs="Arial"/>
          <w:szCs w:val="22"/>
        </w:rPr>
      </w:pPr>
      <w:r w:rsidRPr="00DC73B6">
        <w:rPr>
          <w:rFonts w:ascii="Trebuchet MS" w:hAnsi="Trebuchet MS" w:cs="Arial"/>
          <w:szCs w:val="22"/>
        </w:rPr>
        <w:t>List of unacc</w:t>
      </w:r>
      <w:r w:rsidR="00DC73B6">
        <w:rPr>
          <w:rFonts w:ascii="Trebuchet MS" w:hAnsi="Trebuchet MS" w:cs="Arial"/>
          <w:szCs w:val="22"/>
        </w:rPr>
        <w:t>eptable installation tolerances</w:t>
      </w:r>
    </w:p>
    <w:p w:rsidR="00FF1D27" w:rsidRPr="00DC73B6" w:rsidRDefault="00DC73B6" w:rsidP="00DC73B6">
      <w:pPr>
        <w:pStyle w:val="PR3"/>
        <w:numPr>
          <w:ilvl w:val="4"/>
          <w:numId w:val="5"/>
        </w:numPr>
        <w:rPr>
          <w:rFonts w:ascii="Trebuchet MS" w:hAnsi="Trebuchet MS" w:cs="Arial"/>
          <w:szCs w:val="22"/>
        </w:rPr>
      </w:pPr>
      <w:r>
        <w:rPr>
          <w:rFonts w:ascii="Trebuchet MS" w:hAnsi="Trebuchet MS" w:cs="Arial"/>
          <w:szCs w:val="22"/>
        </w:rPr>
        <w:t>Recommended corrections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Verify compatibility with and suitability of substrates, including compatibility with existing finishes or primers.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Examine roughing-in for mechanical and electrical systems to verify actual locations of connections before equipment and fixture installation.</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Examine walls, floors, and roofs for suitable conditions where products and systems are to be installed.</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Proceed with installation only after unsatisfactory conditions have been corrected.  Proceeding with the Work indicates acceptance of surfaces and conditions.</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PREPARATION</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first paragraph below to suit Project.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Existing Utility Information:  Furnish information to local utility that is necessary to adjust, move, or relocate existing utility structures, utility poles, lines, services, or </w:t>
      </w:r>
      <w:r w:rsidRPr="00DC73B6">
        <w:rPr>
          <w:rFonts w:ascii="Trebuchet MS" w:hAnsi="Trebuchet MS" w:cs="Arial"/>
          <w:szCs w:val="22"/>
        </w:rPr>
        <w:lastRenderedPageBreak/>
        <w:t>other utility appurtenances located in or affected by construction.  Coordinate with authorities having jurisdiction.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Field Measurements:  Take field measurements as required to fit the Work properly.  Recheck measurements before installing each product.  Where portions of the Work are indicated to fit to other construction, verify dimensions of other construction by field measurements before fabrication.  Coordinate fabrication schedule with construction progress to avoid delaying the Work.</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Space Requirements:  Verify space requirements and dimensions of items shown diagrammatically on Drawings.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paragraph below to suit Project and special Owner requirements.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Review of Contract Documents and Field Conditions:  Immediately on discovery of the need for clarification of the Contract Documents, submit a request for information to Architect.  Include a detailed description of problem encountered, together with recommendations for changing the Contract Documents. Submit requests on AIA Form G716, "Request for Information."</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CONSTRUCTION LAYOUT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Verification:  Before proceeding to lay out the Work, verify layout information shown on Drawings, in relation to the property survey and existing benchmarks.  If discrepancies are discovered, notify Architect promptly.</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General:  Engage a land surveyor or professional engineer to lay out the Work using accepted surveying practices.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Establish benchmarks and control points to set lines and levels at each story of construction and elsewhere as needed to locate each element of Project.</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Establish dimensions within tolerances indicated.  Do not scale Drawings to obtain required dimensions.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Inform installers of lines and levels to which they must comply.</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Check the location, level and plumb, of every major element as the Work progresses.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Notify Architect when deviations from required lines and levels exceed allowable tolerances.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Close site surveys with an error of closure equal to or less than the standard established by authorities having jurisdiction.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Site Improvements:  Locate and lay out site improvements, including pavements, grading, fill and topsoil placement, utility slopes, and invert elevations.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Building Lines and Levels:  Locate and lay out control lines and levels for structures, building foundations, column grids, and floor levels, including those required for mechanical and electrical work.  Transfer survey markings and elevations for use with control lines and levels.  Level foundations and piers from two or more locations.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Record Log:  Maintain a log of layout control work.  Record deviations from required lines and levels.  Include beginning and ending dates and times of surveys, weather </w:t>
      </w:r>
      <w:r w:rsidRPr="00DC73B6">
        <w:rPr>
          <w:rFonts w:ascii="Trebuchet MS" w:hAnsi="Trebuchet MS" w:cs="Arial"/>
          <w:szCs w:val="22"/>
        </w:rPr>
        <w:lastRenderedPageBreak/>
        <w:t>conditions, name and duty of each survey party member, and types of instruments and tapes used.  Make the log available for reference by Architect.</w:t>
      </w:r>
    </w:p>
    <w:p w:rsidR="00FF1D27" w:rsidRPr="00DC73B6" w:rsidRDefault="00FF1D27" w:rsidP="00DC73B6">
      <w:pPr>
        <w:pStyle w:val="CMT"/>
        <w:spacing w:after="120"/>
        <w:rPr>
          <w:rFonts w:ascii="Trebuchet MS" w:hAnsi="Trebuchet MS" w:cs="Arial"/>
          <w:color w:val="auto"/>
          <w:szCs w:val="22"/>
        </w:rPr>
      </w:pPr>
      <w:r w:rsidRPr="00DC73B6">
        <w:rPr>
          <w:rFonts w:ascii="Trebuchet MS" w:hAnsi="Trebuchet MS" w:cs="Arial"/>
          <w:color w:val="auto"/>
          <w:szCs w:val="22"/>
        </w:rPr>
        <w:t>Insert special requirements for laying out the Work to suit Project.</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FIELD ENGINEERING</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first paragraph below to suit Project or delete.  Requirement exceeds that required in AIA Document A201, which only requires Owner to furnish a survey.</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Identification:  Owner will identify existing benchmarks, control points, and property corners.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Reference Points:  Locate existing permanent benchmarks, control points, and similar reference points before beginning the Work.  Preserve and protect permanent benchmarks and control points during construction operations.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Do not change or relocate existing benchmarks or control points without prior written approval of Architect.  Report lost or destroyed permanent benchmarks or control points promptly.  Report the need to relocate permanent benchmarks or control points to Architect before proceeding.</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Replace lost or destroyed permanent benchmarks and control points promptly.  Base replacements on the original survey control points.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Insert additional requirements for preserving permanent benchmarks and control points.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Benchmarks:  Establish and maintain a minimum of two permanent benchmarks on Project site, referenced to data established by survey control points.  Comply with authorities having jurisdiction for type and size of benchmark.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Record benchmark locations, with horizontal and vertical data, on Project Record Documents.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Where the actual location or elevation of layout points cannot be marked, provide temporary reference points sufficient to locate the Work.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Remove temporary reference points when no longer needed.  Restore marked construction to its original condition.</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Retain first paragraph below if required by Owner or authorities having jurisdiction.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Certified Survey:  On completion of foundation walls, major site improvements, and other work requiring field-engineering services, prepare a certified survey showing dimensions, locations, angles, and elevations of construction and </w:t>
      </w:r>
      <w:proofErr w:type="spellStart"/>
      <w:r w:rsidRPr="00DC73B6">
        <w:rPr>
          <w:rFonts w:ascii="Trebuchet MS" w:hAnsi="Trebuchet MS" w:cs="Arial"/>
          <w:szCs w:val="22"/>
        </w:rPr>
        <w:t>sitework</w:t>
      </w:r>
      <w:proofErr w:type="spellEnd"/>
      <w:r w:rsidRPr="00DC73B6">
        <w:rPr>
          <w:rFonts w:ascii="Trebuchet MS" w:hAnsi="Trebuchet MS" w:cs="Arial"/>
          <w:szCs w:val="22"/>
        </w:rPr>
        <w: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Final Property Survey:  Prepare a final property survey showing significant features (real property) for Project.  Include on the survey a certification, signed by land surveyor or professional engineer, that principal metes, bounds, lines, and levels of Project are accurately positioned as shown on the survey.</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Show boundary lines, monuments, streets, site improvements and utilities, existing improvements and significant vegetation, adjoining properties, acreage, grade contours, and the distance and bearing from a site corner to a legal point.</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Delete subparagraph below if Owner has taken responsibility to record survey.</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Recording:  At Substantial Completion, have the final property survey recorded by or with authorities having jurisdiction as the official "property survey."</w:t>
      </w:r>
    </w:p>
    <w:p w:rsidR="00FF1D27" w:rsidRPr="00DC73B6" w:rsidRDefault="00FF1D27" w:rsidP="00DC73B6">
      <w:pPr>
        <w:pStyle w:val="CMT"/>
        <w:spacing w:after="120"/>
        <w:rPr>
          <w:rFonts w:ascii="Trebuchet MS" w:hAnsi="Trebuchet MS" w:cs="Arial"/>
          <w:color w:val="auto"/>
          <w:szCs w:val="22"/>
        </w:rPr>
      </w:pPr>
      <w:r w:rsidRPr="00DC73B6">
        <w:rPr>
          <w:rFonts w:ascii="Trebuchet MS" w:hAnsi="Trebuchet MS" w:cs="Arial"/>
          <w:color w:val="auto"/>
          <w:szCs w:val="22"/>
        </w:rPr>
        <w:t>Insert other special field-engineering requirements, such as damage surveys, settlement surveys and reports, environmental impact surveys, and similar requirements, as needed.</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INSTALLATION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General:  Locate the Work and components of the Work accurately, in correct alignment and elevation, as indicated.</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Make vertical work plumb and make horizontal work level.</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lastRenderedPageBreak/>
        <w:t>Where space is limited, install components to maximize space available for maintenance and ease of removal for replacement.</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Conceal pipes, ducts, and wiring in finished areas, unless otherwise indicated.</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 xml:space="preserve">Maintain minimum headroom clearance of </w:t>
      </w:r>
      <w:r w:rsidRPr="00DC73B6">
        <w:rPr>
          <w:rStyle w:val="IP"/>
          <w:rFonts w:ascii="Trebuchet MS" w:hAnsi="Trebuchet MS" w:cs="Arial"/>
          <w:color w:val="auto"/>
          <w:szCs w:val="22"/>
        </w:rPr>
        <w:t>8 feet</w:t>
      </w:r>
      <w:r w:rsidRPr="00DC73B6">
        <w:rPr>
          <w:rFonts w:ascii="Trebuchet MS" w:hAnsi="Trebuchet MS" w:cs="Arial"/>
          <w:szCs w:val="22"/>
        </w:rPr>
        <w:t xml:space="preserve"> in spaces without a suspended ceiling.</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Comply with manufacturer's written instructions and recommendations for installing products in applications indicated.</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Install products at the time and under conditions that will ensure the best possible results.  Maintain conditions required for product performance until Substantial Completion.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Conduct construction operations so no part of the Work is subjected to damaging operations or loading in excess of that expected during normal conditions of occupancy.</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Tools and Equipment:  Do not use tools or equipment that </w:t>
      </w:r>
      <w:proofErr w:type="gramStart"/>
      <w:r w:rsidRPr="00DC73B6">
        <w:rPr>
          <w:rFonts w:ascii="Trebuchet MS" w:hAnsi="Trebuchet MS" w:cs="Arial"/>
          <w:szCs w:val="22"/>
        </w:rPr>
        <w:t>produce</w:t>
      </w:r>
      <w:proofErr w:type="gramEnd"/>
      <w:r w:rsidRPr="00DC73B6">
        <w:rPr>
          <w:rFonts w:ascii="Trebuchet MS" w:hAnsi="Trebuchet MS" w:cs="Arial"/>
          <w:szCs w:val="22"/>
        </w:rPr>
        <w:t xml:space="preserve"> harmful noise levels.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Templates:  Obtain and distribute to the parties involved templates for work specified to be factory prepared and field installed.  Check Shop Drawings of other work to confirm that adequate provisions are made for locating and installing products to comply with indicated requirements.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Anchors and Fasteners:  Provide anchors and fasteners as required to anchor each component securely in place, accurately located and aligned with other portions of the Work.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Mounting Heights:  Where mounting heights are not indicated, mount components at heights directed by Architect.</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Allow for building movement, including thermal expansion and contraction.</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Coordinate installation of anchorages.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Joints:  Make joints of uniform width.  Where joint locations in exposed work are not indicated, arrange joints for the best visual effect.  Fit exposed connections together to form hairline joints.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Hazardous Materials:  Use products, cleaners, and installation materials that are not considered hazardous.</w:t>
      </w:r>
    </w:p>
    <w:p w:rsidR="00FF1D27" w:rsidRPr="00DC73B6" w:rsidRDefault="00FF1D27" w:rsidP="00DC73B6">
      <w:pPr>
        <w:pStyle w:val="CMT"/>
        <w:spacing w:after="120"/>
        <w:rPr>
          <w:rFonts w:ascii="Trebuchet MS" w:hAnsi="Trebuchet MS" w:cs="Arial"/>
          <w:color w:val="auto"/>
          <w:szCs w:val="22"/>
        </w:rPr>
      </w:pPr>
      <w:r w:rsidRPr="00DC73B6">
        <w:rPr>
          <w:rFonts w:ascii="Trebuchet MS" w:hAnsi="Trebuchet MS" w:cs="Arial"/>
          <w:color w:val="auto"/>
          <w:szCs w:val="22"/>
        </w:rPr>
        <w:t>Insert installation requirements to suit Project.  See Evaluations.</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OWNER-INSTALLED PRODUCTS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Site Access:  Provide access to Project site for Owner's construction forces.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Coordination:  Coordinate construction and operations of the Work with work performed by Owner's construction forces.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 xml:space="preserve">Construction Schedule:  Inform Owner of Contractor's preferred construction schedule for Owner's portion of the Work.  Adjust construction schedule based </w:t>
      </w:r>
      <w:r w:rsidRPr="00DC73B6">
        <w:rPr>
          <w:rFonts w:ascii="Trebuchet MS" w:hAnsi="Trebuchet MS" w:cs="Arial"/>
          <w:szCs w:val="22"/>
        </w:rPr>
        <w:lastRenderedPageBreak/>
        <w:t>on a mutually agreeable timetable.  Notify Owner if changes to schedule are required due to differences in actual construction progress.</w:t>
      </w:r>
    </w:p>
    <w:p w:rsidR="00FF1D27" w:rsidRPr="00DC73B6" w:rsidRDefault="00FF1D27" w:rsidP="00DC73B6">
      <w:pPr>
        <w:pStyle w:val="PR2"/>
        <w:numPr>
          <w:ilvl w:val="3"/>
          <w:numId w:val="5"/>
        </w:numPr>
        <w:spacing w:before="120" w:after="120"/>
        <w:rPr>
          <w:rFonts w:ascii="Trebuchet MS" w:hAnsi="Trebuchet MS" w:cs="Arial"/>
          <w:szCs w:val="22"/>
        </w:rPr>
      </w:pPr>
      <w:proofErr w:type="spellStart"/>
      <w:r w:rsidRPr="00DC73B6">
        <w:rPr>
          <w:rFonts w:ascii="Trebuchet MS" w:hAnsi="Trebuchet MS" w:cs="Arial"/>
          <w:szCs w:val="22"/>
        </w:rPr>
        <w:t>Preinstallation</w:t>
      </w:r>
      <w:proofErr w:type="spellEnd"/>
      <w:r w:rsidRPr="00DC73B6">
        <w:rPr>
          <w:rFonts w:ascii="Trebuchet MS" w:hAnsi="Trebuchet MS" w:cs="Arial"/>
          <w:szCs w:val="22"/>
        </w:rPr>
        <w:t xml:space="preserve"> Conferences:  Include Owner's construction forces at </w:t>
      </w:r>
      <w:proofErr w:type="spellStart"/>
      <w:r w:rsidRPr="00DC73B6">
        <w:rPr>
          <w:rFonts w:ascii="Trebuchet MS" w:hAnsi="Trebuchet MS" w:cs="Arial"/>
          <w:szCs w:val="22"/>
        </w:rPr>
        <w:t>preinstallation</w:t>
      </w:r>
      <w:proofErr w:type="spellEnd"/>
      <w:r w:rsidRPr="00DC73B6">
        <w:rPr>
          <w:rFonts w:ascii="Trebuchet MS" w:hAnsi="Trebuchet MS" w:cs="Arial"/>
          <w:szCs w:val="22"/>
        </w:rPr>
        <w:t xml:space="preserve"> conferences covering portions of the Work that are to receive Owner's work.  Attend </w:t>
      </w:r>
      <w:proofErr w:type="spellStart"/>
      <w:r w:rsidRPr="00DC73B6">
        <w:rPr>
          <w:rFonts w:ascii="Trebuchet MS" w:hAnsi="Trebuchet MS" w:cs="Arial"/>
          <w:szCs w:val="22"/>
        </w:rPr>
        <w:t>preinstallation</w:t>
      </w:r>
      <w:proofErr w:type="spellEnd"/>
      <w:r w:rsidRPr="00DC73B6">
        <w:rPr>
          <w:rFonts w:ascii="Trebuchet MS" w:hAnsi="Trebuchet MS" w:cs="Arial"/>
          <w:szCs w:val="22"/>
        </w:rPr>
        <w:t xml:space="preserve"> conferences conducted by Owner's construction forces if portions of the Work depend on Owner's construction.</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PROGRESS CLEANING</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This Article refers to regular cleaning operations conducted while construction is in progress.  Requirements for final cleaning before Substantial Completion are included in Division 1 Section "Closeout Procedures."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General:  Clean Project site and work areas daily, including common areas.  Coordinate progress cleaning for joint-use areas where more than one installer has worked.  Enforce requirements strictly.  Dispose of materials lawfully.</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Comply with requirements in NFPA 241 for removal of combustible waste materials and debris.</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 xml:space="preserve">Do not hold materials more than 7 days during normal weather or 3 days if the temperature is expected to rise above </w:t>
      </w:r>
      <w:r w:rsidRPr="00DC73B6">
        <w:rPr>
          <w:rStyle w:val="IP"/>
          <w:rFonts w:ascii="Trebuchet MS" w:hAnsi="Trebuchet MS" w:cs="Arial"/>
          <w:color w:val="auto"/>
          <w:szCs w:val="22"/>
        </w:rPr>
        <w:t>80 deg </w:t>
      </w:r>
      <w:proofErr w:type="gramStart"/>
      <w:r w:rsidRPr="00DC73B6">
        <w:rPr>
          <w:rStyle w:val="IP"/>
          <w:rFonts w:ascii="Trebuchet MS" w:hAnsi="Trebuchet MS" w:cs="Arial"/>
          <w:color w:val="auto"/>
          <w:szCs w:val="22"/>
        </w:rPr>
        <w:t>F</w:t>
      </w:r>
      <w:r w:rsidRPr="00DC73B6">
        <w:rPr>
          <w:rStyle w:val="SI"/>
          <w:rFonts w:ascii="Trebuchet MS" w:hAnsi="Trebuchet MS" w:cs="Arial"/>
          <w:color w:val="auto"/>
          <w:szCs w:val="22"/>
        </w:rPr>
        <w:t xml:space="preserve"> </w:t>
      </w:r>
      <w:r w:rsidRPr="00DC73B6">
        <w:rPr>
          <w:rFonts w:ascii="Trebuchet MS" w:hAnsi="Trebuchet MS" w:cs="Arial"/>
          <w:szCs w:val="22"/>
        </w:rPr>
        <w:t>.</w:t>
      </w:r>
      <w:proofErr w:type="gramEnd"/>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Containerize hazardous and unsanitary waste materials separately from other waste.  Mark containers appropriately and dispose of legally, according to regulations.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Site:  Maintain Project site free of waste materials and debris.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Work Areas:  Clean areas where work is in progress to the level of cleanliness necessary for proper execution of the Work.</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Remove liquid spills promptly.</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Where dust would impair proper execution of the Work, broom-clean or vacuum the entire work area, as appropriate.</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Installed Work:  Keep installed work clean.  Clean installed surfaces according to written instructions of manufacturer or fabricator of product installed, using only cleaning materials specifically recommended.  If specific cleaning materials are not recommended, use cleaning materials that are not hazardous to health or property and that will not damage exposed surfaces.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Concealed Spaces:  Remove debris from concealed spaces before enclosing the space.</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Exposed Surfaces in Finished Areas:  Clean exposed surfaces and protect as necessary to ensure freedom from damage and deterioration at time of Substantial Completion.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Waste Disposal:  Burying or burning waste materials on-site will not be permitted.  Washing waste materials down sewers or into waterways will not be permitted.</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Three paragraphs below reduce or eliminate the need for similar provisions in other Sections.  Insert other provisions needed because of unusual Project conditions.  Specify unusual provisions for specific work in the individual Section.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During handling and installation, clean and protect construction in progress and adjoining materials already in place.  Apply protective covering where required to ensure protection from damage or deterioration at Substantial Completion.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Clean and provide maintenance on completed construction as frequently as necessary through the remainder of the construction period.  Adjust and lubricate operable components to ensure operability without damaging effects.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lastRenderedPageBreak/>
        <w:t>If necessary, expand paragraph below by adding a list of exposures.  See Evaluations.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 xml:space="preserve">Limiting Exposures:  Supervise construction operations to assure that no part of the </w:t>
      </w:r>
      <w:proofErr w:type="gramStart"/>
      <w:r w:rsidRPr="00DC73B6">
        <w:rPr>
          <w:rFonts w:ascii="Trebuchet MS" w:hAnsi="Trebuchet MS" w:cs="Arial"/>
          <w:szCs w:val="22"/>
        </w:rPr>
        <w:t>construction,</w:t>
      </w:r>
      <w:proofErr w:type="gramEnd"/>
      <w:r w:rsidRPr="00DC73B6">
        <w:rPr>
          <w:rFonts w:ascii="Trebuchet MS" w:hAnsi="Trebuchet MS" w:cs="Arial"/>
          <w:szCs w:val="22"/>
        </w:rPr>
        <w:t xml:space="preserve"> completed or in progress, is subject to harmful, dangerous, damaging, or otherwise deleterious exposure during the construction period.</w:t>
      </w:r>
    </w:p>
    <w:p w:rsidR="00FF1D27" w:rsidRPr="00DC73B6" w:rsidRDefault="00FF1D27" w:rsidP="00DC73B6">
      <w:pPr>
        <w:pStyle w:val="CMT"/>
        <w:spacing w:after="120"/>
        <w:rPr>
          <w:rFonts w:ascii="Trebuchet MS" w:hAnsi="Trebuchet MS" w:cs="Arial"/>
          <w:color w:val="auto"/>
          <w:szCs w:val="22"/>
        </w:rPr>
      </w:pPr>
      <w:r w:rsidRPr="00DC73B6">
        <w:rPr>
          <w:rFonts w:ascii="Trebuchet MS" w:hAnsi="Trebuchet MS" w:cs="Arial"/>
          <w:color w:val="auto"/>
          <w:szCs w:val="22"/>
        </w:rPr>
        <w:t>Special cleaning provisions are often required on projects that include alterations to existing buildings.  See Evaluations.</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STARTING AND ADJUSTING</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Start equipment and operating components to confirm proper operation.  Remove malfunctioning units, replace with new units, and retest.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Adjust operating components for proper operation without binding.  Adjust equipment for proper operation.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Test each piece of equipment to verify proper operation.  Test and adjust controls and safeties.  Replace damaged and malfunctioning controls and equipment.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Manufacturer's Field Service:  If a factory-authorized service representative is required to inspect field-assembled components and equipment installation, comply with qualification requirements in Division 1 Section "Quality Requirements."</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PROTECTION OF INSTALLED CONSTRUCTION</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Revise first paragraph below to suit Project conditions and special Owner requirements.</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Provide final protection and maintain conditions that ensure installed Work is without damage or deterioration at time of Substantial Completion.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Comply with manufacturer's written instructions for temperature and relative humidity.</w:t>
      </w:r>
    </w:p>
    <w:p w:rsidR="00FF1D27" w:rsidRPr="00DC73B6" w:rsidRDefault="00FF1D27" w:rsidP="00DC73B6">
      <w:pPr>
        <w:pStyle w:val="ART"/>
        <w:numPr>
          <w:ilvl w:val="1"/>
          <w:numId w:val="5"/>
        </w:numPr>
        <w:spacing w:before="240" w:after="120"/>
        <w:rPr>
          <w:rFonts w:ascii="Trebuchet MS" w:hAnsi="Trebuchet MS" w:cs="Arial"/>
          <w:szCs w:val="22"/>
        </w:rPr>
      </w:pPr>
      <w:r w:rsidRPr="00DC73B6">
        <w:rPr>
          <w:rFonts w:ascii="Trebuchet MS" w:hAnsi="Trebuchet MS" w:cs="Arial"/>
          <w:szCs w:val="22"/>
        </w:rPr>
        <w:t>CORRECTION OF THE WORK</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Repair or remove and replace defective construction.  Restore damaged substrates and finishes.  Comply with requirements in Division 1 Section "Cutting and Patching."</w:t>
      </w:r>
    </w:p>
    <w:p w:rsidR="00FF1D27" w:rsidRPr="00DC73B6" w:rsidRDefault="00FF1D27" w:rsidP="00DC73B6">
      <w:pPr>
        <w:pStyle w:val="PR2"/>
        <w:numPr>
          <w:ilvl w:val="3"/>
          <w:numId w:val="5"/>
        </w:numPr>
        <w:spacing w:before="120" w:after="120"/>
        <w:rPr>
          <w:rFonts w:ascii="Trebuchet MS" w:hAnsi="Trebuchet MS" w:cs="Arial"/>
          <w:szCs w:val="22"/>
        </w:rPr>
      </w:pPr>
      <w:r w:rsidRPr="00DC73B6">
        <w:rPr>
          <w:rFonts w:ascii="Trebuchet MS" w:hAnsi="Trebuchet MS" w:cs="Arial"/>
          <w:szCs w:val="22"/>
        </w:rPr>
        <w:t>Repairing includes replacing defective parts, refinishing damaged surfaces, touching up with matching materials, and properly adjusting operating equipment.</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Restore permanent facilities used during construction to their specified condition.</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Remove and replace damaged surfaces that are exposed to view if surfaces cannot be repaired without visible evidence of repair.</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Repair components that do not operate properly.  Remove and replace operating components that cannot be repaired.</w:t>
      </w:r>
    </w:p>
    <w:p w:rsidR="00FF1D27" w:rsidRPr="00DC73B6" w:rsidRDefault="00FF1D27" w:rsidP="00DC73B6">
      <w:pPr>
        <w:pStyle w:val="PR1"/>
        <w:numPr>
          <w:ilvl w:val="2"/>
          <w:numId w:val="5"/>
        </w:numPr>
        <w:spacing w:before="120" w:after="120"/>
        <w:rPr>
          <w:rFonts w:ascii="Trebuchet MS" w:hAnsi="Trebuchet MS" w:cs="Arial"/>
          <w:szCs w:val="22"/>
        </w:rPr>
      </w:pPr>
      <w:r w:rsidRPr="00DC73B6">
        <w:rPr>
          <w:rFonts w:ascii="Trebuchet MS" w:hAnsi="Trebuchet MS" w:cs="Arial"/>
          <w:szCs w:val="22"/>
        </w:rPr>
        <w:t>Remove and replace chipped, scratched, and broken glass or reflective surfaces.</w:t>
      </w:r>
    </w:p>
    <w:p w:rsidR="00FF1D27" w:rsidRPr="00DC73B6" w:rsidRDefault="00FF1D27" w:rsidP="00DC73B6">
      <w:pPr>
        <w:pStyle w:val="CMT"/>
        <w:spacing w:before="120" w:after="120"/>
        <w:rPr>
          <w:rFonts w:ascii="Trebuchet MS" w:hAnsi="Trebuchet MS" w:cs="Arial"/>
          <w:color w:val="auto"/>
          <w:szCs w:val="22"/>
        </w:rPr>
      </w:pPr>
      <w:r w:rsidRPr="00DC73B6">
        <w:rPr>
          <w:rFonts w:ascii="Trebuchet MS" w:hAnsi="Trebuchet MS" w:cs="Arial"/>
          <w:color w:val="auto"/>
          <w:szCs w:val="22"/>
        </w:rPr>
        <w:t>Insert additional requirements to suit Project.</w:t>
      </w:r>
    </w:p>
    <w:p w:rsidR="00F70F9D" w:rsidRPr="00DC73B6" w:rsidRDefault="00F70F9D" w:rsidP="00DC73B6">
      <w:pPr>
        <w:spacing w:before="120" w:after="120"/>
        <w:rPr>
          <w:rFonts w:ascii="Trebuchet MS" w:hAnsi="Trebuchet MS" w:cs="Arial"/>
          <w:sz w:val="22"/>
          <w:szCs w:val="22"/>
        </w:rPr>
      </w:pPr>
    </w:p>
    <w:p w:rsidR="00F70F9D" w:rsidRPr="00DC73B6" w:rsidRDefault="00557C73" w:rsidP="00DC73B6">
      <w:pPr>
        <w:spacing w:before="120" w:after="120"/>
        <w:jc w:val="center"/>
        <w:rPr>
          <w:rFonts w:ascii="Trebuchet MS" w:hAnsi="Trebuchet MS" w:cs="Arial"/>
          <w:sz w:val="22"/>
          <w:szCs w:val="22"/>
        </w:rPr>
      </w:pPr>
      <w:r w:rsidRPr="00DC73B6">
        <w:rPr>
          <w:rFonts w:ascii="Trebuchet MS" w:hAnsi="Trebuchet MS" w:cs="Arial"/>
          <w:sz w:val="22"/>
          <w:szCs w:val="22"/>
        </w:rPr>
        <w:t>END OF DOCUMENT</w:t>
      </w:r>
    </w:p>
    <w:sectPr w:rsidR="00F70F9D" w:rsidRPr="00DC73B6"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89F" w:rsidRDefault="00D8489F" w:rsidP="00557C73">
      <w:r>
        <w:separator/>
      </w:r>
    </w:p>
  </w:endnote>
  <w:endnote w:type="continuationSeparator" w:id="1">
    <w:p w:rsidR="00D8489F" w:rsidRDefault="00D8489F"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90" w:rsidRPr="00DC73B6" w:rsidRDefault="003B4629" w:rsidP="00CA1008">
    <w:pPr>
      <w:pStyle w:val="Header"/>
      <w:rPr>
        <w:rFonts w:ascii="Trebuchet MS" w:hAnsi="Trebuchet MS" w:cs="Arial"/>
        <w:sz w:val="22"/>
        <w:szCs w:val="22"/>
      </w:rPr>
    </w:pPr>
    <w:r w:rsidRPr="00DC73B6">
      <w:rPr>
        <w:rFonts w:ascii="Trebuchet MS" w:hAnsi="Trebuchet MS"/>
        <w:noProof/>
        <w:sz w:val="22"/>
        <w:szCs w:val="22"/>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7216" o:connectortype="straight"/>
      </w:pict>
    </w:r>
    <w:r w:rsidR="00FF1D27" w:rsidRPr="00DC73B6">
      <w:rPr>
        <w:rFonts w:ascii="Trebuchet MS" w:hAnsi="Trebuchet MS" w:cs="Arial"/>
        <w:sz w:val="22"/>
        <w:szCs w:val="22"/>
      </w:rPr>
      <w:t>EXECUTION REQUIREMENTS</w:t>
    </w:r>
    <w:r w:rsidR="00C91490" w:rsidRPr="00DC73B6">
      <w:rPr>
        <w:rFonts w:ascii="Trebuchet MS" w:hAnsi="Trebuchet MS" w:cs="Arial"/>
        <w:sz w:val="22"/>
        <w:szCs w:val="22"/>
      </w:rPr>
      <w:tab/>
    </w:r>
    <w:r w:rsidR="00C91490" w:rsidRPr="00DC73B6">
      <w:rPr>
        <w:rFonts w:ascii="Trebuchet MS" w:hAnsi="Trebuchet MS" w:cs="Arial"/>
        <w:sz w:val="22"/>
        <w:szCs w:val="22"/>
      </w:rPr>
      <w:tab/>
      <w:t>0</w:t>
    </w:r>
    <w:r w:rsidR="00FF1D27" w:rsidRPr="00DC73B6">
      <w:rPr>
        <w:rFonts w:ascii="Trebuchet MS" w:hAnsi="Trebuchet MS" w:cs="Arial"/>
        <w:sz w:val="22"/>
        <w:szCs w:val="22"/>
      </w:rPr>
      <w:t>170</w:t>
    </w:r>
    <w:r w:rsidR="00C91490" w:rsidRPr="00DC73B6">
      <w:rPr>
        <w:rFonts w:ascii="Trebuchet MS" w:hAnsi="Trebuchet MS" w:cs="Arial"/>
        <w:sz w:val="22"/>
        <w:szCs w:val="22"/>
      </w:rPr>
      <w:t xml:space="preserve">0 - </w:t>
    </w:r>
    <w:r w:rsidRPr="00DC73B6">
      <w:rPr>
        <w:rFonts w:ascii="Trebuchet MS" w:hAnsi="Trebuchet MS" w:cs="Arial"/>
        <w:sz w:val="22"/>
        <w:szCs w:val="22"/>
      </w:rPr>
      <w:fldChar w:fldCharType="begin"/>
    </w:r>
    <w:r w:rsidR="00C91490" w:rsidRPr="00DC73B6">
      <w:rPr>
        <w:rFonts w:ascii="Trebuchet MS" w:hAnsi="Trebuchet MS" w:cs="Arial"/>
        <w:sz w:val="22"/>
        <w:szCs w:val="22"/>
      </w:rPr>
      <w:instrText xml:space="preserve"> PAGE   \* MERGEFORMAT </w:instrText>
    </w:r>
    <w:r w:rsidRPr="00DC73B6">
      <w:rPr>
        <w:rFonts w:ascii="Trebuchet MS" w:hAnsi="Trebuchet MS" w:cs="Arial"/>
        <w:sz w:val="22"/>
        <w:szCs w:val="22"/>
      </w:rPr>
      <w:fldChar w:fldCharType="separate"/>
    </w:r>
    <w:r w:rsidR="00DC73B6">
      <w:rPr>
        <w:rFonts w:ascii="Trebuchet MS" w:hAnsi="Trebuchet MS" w:cs="Arial"/>
        <w:noProof/>
        <w:sz w:val="22"/>
        <w:szCs w:val="22"/>
      </w:rPr>
      <w:t>1</w:t>
    </w:r>
    <w:r w:rsidRPr="00DC73B6">
      <w:rPr>
        <w:rFonts w:ascii="Trebuchet MS" w:hAnsi="Trebuchet MS" w:cs="Arial"/>
        <w:sz w:val="22"/>
        <w:szCs w:val="22"/>
      </w:rPr>
      <w:fldChar w:fldCharType="end"/>
    </w:r>
  </w:p>
  <w:p w:rsidR="00C91490" w:rsidRPr="00DC73B6" w:rsidRDefault="00C91490" w:rsidP="00557C73">
    <w:pPr>
      <w:pStyle w:val="Header"/>
      <w:rPr>
        <w:rFonts w:ascii="Trebuchet MS" w:hAnsi="Trebuchet MS"/>
        <w:sz w:val="22"/>
        <w:szCs w:val="22"/>
      </w:rPr>
    </w:pPr>
  </w:p>
  <w:p w:rsidR="00C91490" w:rsidRPr="00DC73B6" w:rsidRDefault="00C91490">
    <w:pPr>
      <w:pStyle w:val="Footer"/>
      <w:rPr>
        <w:rFonts w:ascii="Trebuchet MS" w:hAnsi="Trebuchet MS"/>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89F" w:rsidRDefault="00D8489F" w:rsidP="00557C73">
      <w:r>
        <w:separator/>
      </w:r>
    </w:p>
  </w:footnote>
  <w:footnote w:type="continuationSeparator" w:id="1">
    <w:p w:rsidR="00D8489F" w:rsidRDefault="00D8489F"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E92" w:rsidRPr="00DC73B6" w:rsidRDefault="001A3E92" w:rsidP="001A3E92">
    <w:pPr>
      <w:pStyle w:val="Header"/>
      <w:tabs>
        <w:tab w:val="left" w:pos="0"/>
      </w:tabs>
      <w:rPr>
        <w:rFonts w:ascii="Trebuchet MS" w:hAnsi="Trebuchet MS" w:cs="Arial"/>
        <w:sz w:val="22"/>
        <w:szCs w:val="22"/>
      </w:rPr>
    </w:pPr>
    <w:r w:rsidRPr="00DC73B6">
      <w:rPr>
        <w:rFonts w:ascii="Trebuchet MS" w:hAnsi="Trebuchet MS" w:cs="Arial"/>
        <w:sz w:val="22"/>
        <w:szCs w:val="22"/>
      </w:rPr>
      <w:t>ST. TAMMANY PARISH SCHOOL BOARD</w:t>
    </w:r>
  </w:p>
  <w:p w:rsidR="001A3E92" w:rsidRPr="00DC73B6" w:rsidRDefault="001A3E92" w:rsidP="001A3E92">
    <w:pPr>
      <w:pStyle w:val="Header"/>
      <w:tabs>
        <w:tab w:val="left" w:pos="0"/>
      </w:tabs>
      <w:rPr>
        <w:rFonts w:ascii="Trebuchet MS" w:hAnsi="Trebuchet MS" w:cs="Arial"/>
        <w:sz w:val="22"/>
        <w:szCs w:val="22"/>
      </w:rPr>
    </w:pPr>
    <w:r w:rsidRPr="00DC73B6">
      <w:rPr>
        <w:rFonts w:ascii="Trebuchet MS" w:hAnsi="Trebuchet MS" w:cs="Arial"/>
        <w:sz w:val="22"/>
        <w:szCs w:val="22"/>
      </w:rPr>
      <w:t>SLIDELL JR. HIGH</w:t>
    </w:r>
  </w:p>
  <w:p w:rsidR="001A3E92" w:rsidRPr="00DC73B6" w:rsidRDefault="001A3E92" w:rsidP="001A3E92">
    <w:pPr>
      <w:pStyle w:val="Header"/>
      <w:tabs>
        <w:tab w:val="left" w:pos="0"/>
      </w:tabs>
      <w:rPr>
        <w:rFonts w:ascii="Trebuchet MS" w:hAnsi="Trebuchet MS" w:cs="Arial"/>
        <w:sz w:val="22"/>
        <w:szCs w:val="22"/>
      </w:rPr>
    </w:pPr>
    <w:r w:rsidRPr="00DC73B6">
      <w:rPr>
        <w:rFonts w:ascii="Trebuchet MS" w:hAnsi="Trebuchet MS" w:cs="Arial"/>
        <w:sz w:val="22"/>
        <w:szCs w:val="22"/>
      </w:rPr>
      <w:t>REROOFING - OLD 6TH GRADE WING</w:t>
    </w:r>
  </w:p>
  <w:p w:rsidR="001A3E92" w:rsidRDefault="003B4629" w:rsidP="001A3E92">
    <w:pPr>
      <w:pStyle w:val="Header"/>
      <w:tabs>
        <w:tab w:val="left" w:pos="0"/>
      </w:tabs>
      <w:ind w:left="-180"/>
    </w:pPr>
    <w:r>
      <w:pict>
        <v:shapetype id="_x0000_t32" coordsize="21600,21600" o:spt="32" o:oned="t" path="m,l21600,21600e" filled="f">
          <v:path arrowok="t" fillok="f" o:connecttype="none"/>
          <o:lock v:ext="edit" shapetype="t"/>
        </v:shapetype>
        <v:shape id="_x0000_s2052" type="#_x0000_t32" style="position:absolute;left:0;text-align:left;margin-left:-.75pt;margin-top:.5pt;width:468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0"/>
    <w:footnote w:id="1"/>
  </w:footnotePr>
  <w:endnotePr>
    <w:endnote w:id="0"/>
    <w:endnote w:id="1"/>
  </w:endnotePr>
  <w:compat/>
  <w:rsids>
    <w:rsidRoot w:val="00F70F9D"/>
    <w:rsid w:val="00036887"/>
    <w:rsid w:val="00037BA4"/>
    <w:rsid w:val="00095A18"/>
    <w:rsid w:val="00136C61"/>
    <w:rsid w:val="00142B70"/>
    <w:rsid w:val="00145DA4"/>
    <w:rsid w:val="00161F22"/>
    <w:rsid w:val="001A2924"/>
    <w:rsid w:val="001A3E92"/>
    <w:rsid w:val="003B4629"/>
    <w:rsid w:val="003D1593"/>
    <w:rsid w:val="004238DA"/>
    <w:rsid w:val="0043703D"/>
    <w:rsid w:val="00485153"/>
    <w:rsid w:val="00557C73"/>
    <w:rsid w:val="00587B2E"/>
    <w:rsid w:val="005C2489"/>
    <w:rsid w:val="00621381"/>
    <w:rsid w:val="00632423"/>
    <w:rsid w:val="006C0A35"/>
    <w:rsid w:val="00707957"/>
    <w:rsid w:val="0078060D"/>
    <w:rsid w:val="0078079D"/>
    <w:rsid w:val="00796379"/>
    <w:rsid w:val="00823EDE"/>
    <w:rsid w:val="0085619E"/>
    <w:rsid w:val="008A7CD2"/>
    <w:rsid w:val="008F3719"/>
    <w:rsid w:val="009B70A2"/>
    <w:rsid w:val="00A151B5"/>
    <w:rsid w:val="00A2159D"/>
    <w:rsid w:val="00A50ACA"/>
    <w:rsid w:val="00B83D20"/>
    <w:rsid w:val="00B85D10"/>
    <w:rsid w:val="00C91490"/>
    <w:rsid w:val="00C972DF"/>
    <w:rsid w:val="00CA1008"/>
    <w:rsid w:val="00CE4C72"/>
    <w:rsid w:val="00D279CB"/>
    <w:rsid w:val="00D8489F"/>
    <w:rsid w:val="00DC46E3"/>
    <w:rsid w:val="00DC73B6"/>
    <w:rsid w:val="00F57751"/>
    <w:rsid w:val="00F70F9D"/>
    <w:rsid w:val="00F93123"/>
    <w:rsid w:val="00FF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3D20"/>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83D20"/>
  </w:style>
  <w:style w:type="paragraph" w:customStyle="1" w:styleId="SpectechFooter">
    <w:name w:val="SpectechFooter"/>
    <w:basedOn w:val="Footer"/>
    <w:autoRedefine/>
    <w:rsid w:val="00B83D20"/>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 w:type="paragraph" w:customStyle="1" w:styleId="CMT">
    <w:name w:val="CMT"/>
    <w:basedOn w:val="Normal"/>
    <w:rsid w:val="00C91490"/>
    <w:pPr>
      <w:suppressAutoHyphens/>
      <w:spacing w:before="240"/>
      <w:jc w:val="both"/>
    </w:pPr>
    <w:rPr>
      <w:vanish/>
      <w:color w:val="0000FF"/>
      <w:sz w:val="22"/>
      <w:lang w:eastAsia="ar-SA"/>
    </w:rPr>
  </w:style>
  <w:style w:type="character" w:customStyle="1" w:styleId="SI">
    <w:name w:val="SI"/>
    <w:basedOn w:val="DefaultParagraphFont"/>
    <w:rsid w:val="00FF1D27"/>
    <w:rPr>
      <w:color w:val="008080"/>
    </w:rPr>
  </w:style>
</w:styles>
</file>

<file path=word/webSettings.xml><?xml version="1.0" encoding="utf-8"?>
<w:webSettings xmlns:r="http://schemas.openxmlformats.org/officeDocument/2006/relationships" xmlns:w="http://schemas.openxmlformats.org/wordprocessingml/2006/main">
  <w:divs>
    <w:div w:id="11332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2288</Words>
  <Characters>16346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18597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D</cp:lastModifiedBy>
  <cp:revision>6</cp:revision>
  <cp:lastPrinted>2007-05-21T22:11:00Z</cp:lastPrinted>
  <dcterms:created xsi:type="dcterms:W3CDTF">2013-11-25T14:39:00Z</dcterms:created>
  <dcterms:modified xsi:type="dcterms:W3CDTF">2014-02-20T19:40:00Z</dcterms:modified>
</cp:coreProperties>
</file>