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9D" w:rsidRPr="00CE12CF" w:rsidRDefault="0085619E" w:rsidP="00435462">
      <w:pPr>
        <w:spacing w:before="120" w:after="120"/>
        <w:jc w:val="center"/>
        <w:rPr>
          <w:rFonts w:ascii="Trebuchet MS" w:hAnsi="Trebuchet MS" w:cs="Arial"/>
          <w:sz w:val="22"/>
          <w:szCs w:val="22"/>
        </w:rPr>
      </w:pPr>
      <w:r w:rsidRPr="00CE12CF">
        <w:rPr>
          <w:rFonts w:ascii="Trebuchet MS" w:hAnsi="Trebuchet MS" w:cs="Arial"/>
          <w:sz w:val="22"/>
          <w:szCs w:val="22"/>
        </w:rPr>
        <w:t>SECTION</w:t>
      </w:r>
      <w:r w:rsidR="00557C73" w:rsidRPr="00CE12CF">
        <w:rPr>
          <w:rFonts w:ascii="Trebuchet MS" w:hAnsi="Trebuchet MS" w:cs="Arial"/>
          <w:sz w:val="22"/>
          <w:szCs w:val="22"/>
        </w:rPr>
        <w:t xml:space="preserve"> 0</w:t>
      </w:r>
      <w:r w:rsidR="00DC46E3" w:rsidRPr="00CE12CF">
        <w:rPr>
          <w:rFonts w:ascii="Trebuchet MS" w:hAnsi="Trebuchet MS" w:cs="Arial"/>
          <w:sz w:val="22"/>
          <w:szCs w:val="22"/>
        </w:rPr>
        <w:t>1</w:t>
      </w:r>
      <w:r w:rsidR="0035583D" w:rsidRPr="00CE12CF">
        <w:rPr>
          <w:rFonts w:ascii="Trebuchet MS" w:hAnsi="Trebuchet MS" w:cs="Arial"/>
          <w:sz w:val="22"/>
          <w:szCs w:val="22"/>
        </w:rPr>
        <w:t>731</w:t>
      </w:r>
    </w:p>
    <w:p w:rsidR="00557C73" w:rsidRPr="00CE12CF" w:rsidRDefault="00557C73" w:rsidP="00435462">
      <w:pPr>
        <w:spacing w:before="120" w:after="120"/>
        <w:jc w:val="center"/>
        <w:rPr>
          <w:rFonts w:ascii="Trebuchet MS" w:hAnsi="Trebuchet MS" w:cs="Arial"/>
          <w:sz w:val="22"/>
          <w:szCs w:val="22"/>
        </w:rPr>
      </w:pPr>
    </w:p>
    <w:p w:rsidR="00587B2E" w:rsidRPr="00CE12CF" w:rsidRDefault="0035583D" w:rsidP="00435462">
      <w:pPr>
        <w:spacing w:before="120" w:after="120"/>
        <w:jc w:val="center"/>
        <w:rPr>
          <w:rFonts w:ascii="Trebuchet MS" w:hAnsi="Trebuchet MS" w:cs="Arial"/>
          <w:sz w:val="22"/>
          <w:szCs w:val="22"/>
        </w:rPr>
      </w:pPr>
      <w:r w:rsidRPr="00CE12CF">
        <w:rPr>
          <w:rFonts w:ascii="Trebuchet MS" w:hAnsi="Trebuchet MS" w:cs="Arial"/>
          <w:sz w:val="22"/>
          <w:szCs w:val="22"/>
        </w:rPr>
        <w:t>CUTTING AND PATCHING</w:t>
      </w:r>
    </w:p>
    <w:p w:rsidR="0035583D" w:rsidRPr="00CE12CF" w:rsidRDefault="0035583D" w:rsidP="00435462">
      <w:pPr>
        <w:pStyle w:val="CMT"/>
        <w:spacing w:before="360" w:after="240"/>
        <w:rPr>
          <w:rFonts w:ascii="Trebuchet MS" w:hAnsi="Trebuchet MS" w:cs="Arial"/>
          <w:szCs w:val="22"/>
        </w:rPr>
      </w:pPr>
      <w:r w:rsidRPr="00CE12CF">
        <w:rPr>
          <w:rFonts w:ascii="Trebuchet MS" w:hAnsi="Trebuchet MS" w:cs="Arial"/>
          <w:szCs w:val="22"/>
        </w:rPr>
        <w:t>Copyright 2002 by The American Institute of Architects (AIA)</w:t>
      </w:r>
    </w:p>
    <w:p w:rsidR="0035583D" w:rsidRPr="00CE12CF" w:rsidRDefault="0035583D" w:rsidP="00435462">
      <w:pPr>
        <w:pStyle w:val="CMT"/>
        <w:spacing w:before="360" w:after="240"/>
        <w:rPr>
          <w:rFonts w:ascii="Trebuchet MS" w:hAnsi="Trebuchet MS" w:cs="Arial"/>
          <w:szCs w:val="22"/>
        </w:rPr>
      </w:pPr>
      <w:r w:rsidRPr="00CE12CF">
        <w:rPr>
          <w:rFonts w:ascii="Trebuchet MS" w:hAnsi="Trebuchet MS" w:cs="Arial"/>
          <w:szCs w:val="22"/>
        </w:rPr>
        <w:t>Exclusively published and distributed by Architectural Computer Services, Inc. (ARCOM) for the AIA</w:t>
      </w:r>
    </w:p>
    <w:p w:rsidR="0035583D" w:rsidRPr="00CE12CF" w:rsidRDefault="0035583D" w:rsidP="00435462">
      <w:pPr>
        <w:pStyle w:val="CMT"/>
        <w:spacing w:before="360" w:after="240"/>
        <w:rPr>
          <w:rFonts w:ascii="Trebuchet MS" w:hAnsi="Trebuchet MS" w:cs="Arial"/>
          <w:szCs w:val="22"/>
        </w:rPr>
      </w:pPr>
      <w:r w:rsidRPr="00CE12CF">
        <w:rPr>
          <w:rFonts w:ascii="Trebuchet MS" w:hAnsi="Trebuchet MS" w:cs="Arial"/>
          <w:szCs w:val="22"/>
        </w:rPr>
        <w:t>This Section uses the term "Architect."  Change this term to match that used to identify the design professional as defined in the General and Supplementary Conditions.</w:t>
      </w:r>
    </w:p>
    <w:p w:rsidR="0035583D" w:rsidRPr="00CE12CF" w:rsidRDefault="0035583D" w:rsidP="00435462">
      <w:pPr>
        <w:pStyle w:val="CMT"/>
        <w:spacing w:before="360" w:after="240"/>
        <w:rPr>
          <w:rFonts w:ascii="Trebuchet MS" w:hAnsi="Trebuchet MS" w:cs="Arial"/>
          <w:szCs w:val="22"/>
        </w:rPr>
      </w:pPr>
      <w:r w:rsidRPr="00CE12CF">
        <w:rPr>
          <w:rFonts w:ascii="Trebuchet MS" w:hAnsi="Trebuchet MS" w:cs="Arial"/>
          <w:szCs w:val="22"/>
        </w:rPr>
        <w:t>Verify that Section titles referenced in this Section are correct for this Project's Specifications; Section titles may have changed.</w:t>
      </w:r>
    </w:p>
    <w:p w:rsidR="0035583D" w:rsidRPr="00CE12CF" w:rsidRDefault="0035583D" w:rsidP="00435462">
      <w:pPr>
        <w:pStyle w:val="PRT"/>
        <w:numPr>
          <w:ilvl w:val="0"/>
          <w:numId w:val="5"/>
        </w:numPr>
        <w:spacing w:before="360" w:after="240"/>
        <w:rPr>
          <w:rFonts w:ascii="Trebuchet MS" w:hAnsi="Trebuchet MS" w:cs="Arial"/>
          <w:szCs w:val="22"/>
        </w:rPr>
      </w:pPr>
      <w:r w:rsidRPr="00CE12CF">
        <w:rPr>
          <w:rFonts w:ascii="Trebuchet MS" w:hAnsi="Trebuchet MS" w:cs="Arial"/>
          <w:szCs w:val="22"/>
        </w:rPr>
        <w:t>GENERAL</w:t>
      </w:r>
    </w:p>
    <w:p w:rsidR="0035583D" w:rsidRPr="00CE12CF" w:rsidRDefault="0035583D" w:rsidP="00435462">
      <w:pPr>
        <w:pStyle w:val="ART"/>
        <w:numPr>
          <w:ilvl w:val="1"/>
          <w:numId w:val="5"/>
        </w:numPr>
        <w:spacing w:before="120" w:after="120"/>
        <w:rPr>
          <w:rFonts w:ascii="Trebuchet MS" w:hAnsi="Trebuchet MS" w:cs="Arial"/>
          <w:szCs w:val="22"/>
        </w:rPr>
      </w:pPr>
      <w:r w:rsidRPr="00CE12CF">
        <w:rPr>
          <w:rFonts w:ascii="Trebuchet MS" w:hAnsi="Trebuchet MS" w:cs="Arial"/>
          <w:szCs w:val="22"/>
        </w:rPr>
        <w:t>RELATED DOCUMENTS</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Drawings and general provisions of the Contract, including General and Supplementary Conditions and other Division 1 Specification Sections, apply to this Section.</w:t>
      </w:r>
    </w:p>
    <w:p w:rsidR="0035583D" w:rsidRPr="00CE12CF" w:rsidRDefault="0035583D" w:rsidP="00435462">
      <w:pPr>
        <w:pStyle w:val="ART"/>
        <w:numPr>
          <w:ilvl w:val="1"/>
          <w:numId w:val="5"/>
        </w:numPr>
        <w:spacing w:before="240" w:after="240"/>
        <w:rPr>
          <w:rFonts w:ascii="Trebuchet MS" w:hAnsi="Trebuchet MS" w:cs="Arial"/>
          <w:szCs w:val="22"/>
        </w:rPr>
      </w:pPr>
      <w:r w:rsidRPr="00CE12CF">
        <w:rPr>
          <w:rFonts w:ascii="Trebuchet MS" w:hAnsi="Trebuchet MS" w:cs="Arial"/>
          <w:szCs w:val="22"/>
        </w:rPr>
        <w:t>SUMMARY</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This Section includes procedural requirements for cutting and patching.</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Related Sections include the following:</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List below only procedures that the reader might expect to find in this Section but are specified elsewhere.</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Delete subparagraph below if alterations are not required and Division 1 Section "Selective Demolition" is not used.</w:t>
      </w:r>
    </w:p>
    <w:p w:rsidR="0035583D" w:rsidRPr="00CE12CF" w:rsidRDefault="00A7604F"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Not Used</w:t>
      </w:r>
      <w:r w:rsidR="0035583D" w:rsidRPr="00CE12CF">
        <w:rPr>
          <w:rFonts w:ascii="Trebuchet MS" w:hAnsi="Trebuchet MS" w:cs="Arial"/>
          <w:szCs w:val="22"/>
        </w:rPr>
        <w:t>.</w:t>
      </w:r>
    </w:p>
    <w:p w:rsidR="0035583D" w:rsidRPr="00CE12CF" w:rsidRDefault="0035583D" w:rsidP="00435462">
      <w:pPr>
        <w:pStyle w:val="ART"/>
        <w:numPr>
          <w:ilvl w:val="1"/>
          <w:numId w:val="5"/>
        </w:numPr>
        <w:spacing w:before="240" w:after="240"/>
        <w:rPr>
          <w:rFonts w:ascii="Trebuchet MS" w:hAnsi="Trebuchet MS" w:cs="Arial"/>
          <w:szCs w:val="22"/>
        </w:rPr>
      </w:pPr>
      <w:r w:rsidRPr="00CE12CF">
        <w:rPr>
          <w:rFonts w:ascii="Trebuchet MS" w:hAnsi="Trebuchet MS" w:cs="Arial"/>
          <w:szCs w:val="22"/>
        </w:rPr>
        <w:t>DEFINITIONS</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Cutting:  Removal of in-place construction necessary to permit installation or performance of other Work.</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Patching:  Fitting and repair work required to restore surfaces to original conditions after installation of other Work.</w:t>
      </w:r>
    </w:p>
    <w:p w:rsidR="0035583D" w:rsidRPr="00CE12CF" w:rsidRDefault="0035583D" w:rsidP="00435462">
      <w:pPr>
        <w:pStyle w:val="ART"/>
        <w:numPr>
          <w:ilvl w:val="1"/>
          <w:numId w:val="5"/>
        </w:numPr>
        <w:spacing w:before="240" w:after="240"/>
        <w:rPr>
          <w:rFonts w:ascii="Trebuchet MS" w:hAnsi="Trebuchet MS" w:cs="Arial"/>
          <w:szCs w:val="22"/>
        </w:rPr>
      </w:pPr>
      <w:r w:rsidRPr="00CE12CF">
        <w:rPr>
          <w:rFonts w:ascii="Trebuchet MS" w:hAnsi="Trebuchet MS" w:cs="Arial"/>
          <w:szCs w:val="22"/>
        </w:rPr>
        <w:t>SUBMITTALS</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Delete this Article if not required.  Revise below to include other submittal requirements.  See Evaluations.</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 xml:space="preserve">Cutting and Patching Proposal:  Submit a proposal describing procedures at least </w:t>
      </w:r>
      <w:r w:rsidRPr="00CE12CF">
        <w:rPr>
          <w:rFonts w:ascii="Trebuchet MS" w:hAnsi="Trebuchet MS" w:cs="Arial"/>
          <w:b/>
          <w:szCs w:val="22"/>
        </w:rPr>
        <w:t xml:space="preserve">10 </w:t>
      </w:r>
      <w:r w:rsidRPr="00CE12CF">
        <w:rPr>
          <w:rFonts w:ascii="Trebuchet MS" w:hAnsi="Trebuchet MS" w:cs="Arial"/>
          <w:szCs w:val="22"/>
        </w:rPr>
        <w:t>days before the time cutting and patching will be performed, requesting approval to proceed.  Include the following information:</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Extent:  Describe cutting and patching, show how they will be performed, and indicate why they cannot be avoided.</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Changes to In-Place Construction:  Describe anticipated results.  Include changes to structural elements and operating components as well as changes in building's appearance and other significant visual elements.</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Products:  List products to be used and firms or entities that will perform the Work.</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Dates:  Indicate when cutting and patching will be performed.</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Delete subparagraph below if utility services or mechanical/electrical systems are not affected by cutting and patching.  Revise to suit Project.</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Utility Services and Mechanical/Electrical Systems:  List services/systems that cutting and patching procedures will disturb or affect.  List services/systems that will be relocated and those that will be temporarily out of service.  Indicate how long services/systems will be disrupted.</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lastRenderedPageBreak/>
        <w:t>First subparagraph below shifts responsibility for cutting and patching structural work from Architect to Contractor.  Revise to suit Project and local regulations.  Be careful not to violate state laws or public policy, which may require Structural Engineer to take responsibility.</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Structural Elements:  Where cutting and patching involve adding reinforcement to structural elements, submit details and engineering calculations showing integration of reinforcement with original structure.</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Architect's Approval:  Obtain approval of cutting and patching proposal before cutting and patching.  Approval does not waive right to later require removal and replacement of unsatisfactory work.</w:t>
      </w:r>
    </w:p>
    <w:p w:rsidR="0035583D" w:rsidRPr="00CE12CF" w:rsidRDefault="0035583D" w:rsidP="00435462">
      <w:pPr>
        <w:pStyle w:val="ART"/>
        <w:numPr>
          <w:ilvl w:val="1"/>
          <w:numId w:val="5"/>
        </w:numPr>
        <w:spacing w:before="240" w:after="240"/>
        <w:rPr>
          <w:rFonts w:ascii="Trebuchet MS" w:hAnsi="Trebuchet MS" w:cs="Arial"/>
          <w:szCs w:val="22"/>
        </w:rPr>
      </w:pPr>
      <w:r w:rsidRPr="00CE12CF">
        <w:rPr>
          <w:rFonts w:ascii="Trebuchet MS" w:hAnsi="Trebuchet MS" w:cs="Arial"/>
          <w:szCs w:val="22"/>
        </w:rPr>
        <w:t>QUALITY ASSURANCE</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Structural Elements:  Do not cut and patch structural elements in a manner that could change their load-carrying capacity or load-deflection ratio.</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Operational Elements:  Do not cut and patch operating elements and related components in a manner that results in reducing their capacity to perform as intended or that results in increased maintenance or decreased operational life or safety. Operating elements include the following:</w:t>
      </w:r>
    </w:p>
    <w:p w:rsidR="0035583D" w:rsidRPr="00CE12CF" w:rsidRDefault="0035583D" w:rsidP="00435462">
      <w:pPr>
        <w:pStyle w:val="CMT"/>
        <w:spacing w:before="0"/>
        <w:rPr>
          <w:rFonts w:ascii="Trebuchet MS" w:hAnsi="Trebuchet MS" w:cs="Arial"/>
          <w:szCs w:val="22"/>
        </w:rPr>
      </w:pPr>
      <w:r w:rsidRPr="00CE12CF">
        <w:rPr>
          <w:rFonts w:ascii="Trebuchet MS" w:hAnsi="Trebuchet MS" w:cs="Arial"/>
          <w:szCs w:val="22"/>
        </w:rPr>
        <w:t>List below is an example only.  Revise to suit Project's operating systems.  With advice of counsel, delete below if Architect's approval is not required.  If list is deleted, delete option in paragraph above.</w:t>
      </w:r>
    </w:p>
    <w:p w:rsidR="0035583D" w:rsidRPr="00CE12CF" w:rsidRDefault="0035583D" w:rsidP="00435462">
      <w:pPr>
        <w:pStyle w:val="PR2"/>
        <w:numPr>
          <w:ilvl w:val="3"/>
          <w:numId w:val="5"/>
        </w:numPr>
        <w:rPr>
          <w:rFonts w:ascii="Trebuchet MS" w:hAnsi="Trebuchet MS" w:cs="Arial"/>
          <w:szCs w:val="22"/>
        </w:rPr>
      </w:pPr>
      <w:r w:rsidRPr="00CE12CF">
        <w:rPr>
          <w:rFonts w:ascii="Trebuchet MS" w:hAnsi="Trebuchet MS" w:cs="Arial"/>
          <w:szCs w:val="22"/>
        </w:rPr>
        <w:t>Primary op</w:t>
      </w:r>
      <w:r w:rsidR="00435462" w:rsidRPr="00CE12CF">
        <w:rPr>
          <w:rFonts w:ascii="Trebuchet MS" w:hAnsi="Trebuchet MS" w:cs="Arial"/>
          <w:szCs w:val="22"/>
        </w:rPr>
        <w:t>erational systems and equipment</w:t>
      </w:r>
    </w:p>
    <w:p w:rsidR="0035583D" w:rsidRPr="00CE12CF" w:rsidRDefault="00435462" w:rsidP="00435462">
      <w:pPr>
        <w:pStyle w:val="PR2"/>
        <w:numPr>
          <w:ilvl w:val="3"/>
          <w:numId w:val="5"/>
        </w:numPr>
        <w:rPr>
          <w:rFonts w:ascii="Trebuchet MS" w:hAnsi="Trebuchet MS" w:cs="Arial"/>
          <w:szCs w:val="22"/>
        </w:rPr>
      </w:pPr>
      <w:r w:rsidRPr="00CE12CF">
        <w:rPr>
          <w:rFonts w:ascii="Trebuchet MS" w:hAnsi="Trebuchet MS" w:cs="Arial"/>
          <w:szCs w:val="22"/>
        </w:rPr>
        <w:t>Air or smoke barriers</w:t>
      </w:r>
    </w:p>
    <w:p w:rsidR="0035583D" w:rsidRPr="00CE12CF" w:rsidRDefault="0035583D" w:rsidP="00435462">
      <w:pPr>
        <w:pStyle w:val="PR2"/>
        <w:numPr>
          <w:ilvl w:val="3"/>
          <w:numId w:val="5"/>
        </w:numPr>
        <w:rPr>
          <w:rFonts w:ascii="Trebuchet MS" w:hAnsi="Trebuchet MS" w:cs="Arial"/>
          <w:szCs w:val="22"/>
        </w:rPr>
      </w:pPr>
      <w:r w:rsidRPr="00CE12CF">
        <w:rPr>
          <w:rFonts w:ascii="Trebuchet MS" w:hAnsi="Trebuchet MS" w:cs="Arial"/>
          <w:szCs w:val="22"/>
        </w:rPr>
        <w:t>Fire-suppression system</w:t>
      </w:r>
      <w:r w:rsidR="00435462" w:rsidRPr="00CE12CF">
        <w:rPr>
          <w:rFonts w:ascii="Trebuchet MS" w:hAnsi="Trebuchet MS" w:cs="Arial"/>
          <w:szCs w:val="22"/>
        </w:rPr>
        <w:t>s</w:t>
      </w:r>
    </w:p>
    <w:p w:rsidR="0035583D" w:rsidRPr="00CE12CF" w:rsidRDefault="0035583D" w:rsidP="00435462">
      <w:pPr>
        <w:pStyle w:val="PR2"/>
        <w:numPr>
          <w:ilvl w:val="3"/>
          <w:numId w:val="5"/>
        </w:numPr>
        <w:rPr>
          <w:rFonts w:ascii="Trebuchet MS" w:hAnsi="Trebuchet MS" w:cs="Arial"/>
          <w:szCs w:val="22"/>
        </w:rPr>
      </w:pPr>
      <w:r w:rsidRPr="00CE12CF">
        <w:rPr>
          <w:rFonts w:ascii="Trebuchet MS" w:hAnsi="Trebuchet MS" w:cs="Arial"/>
          <w:szCs w:val="22"/>
        </w:rPr>
        <w:t>Mech</w:t>
      </w:r>
      <w:r w:rsidR="00435462" w:rsidRPr="00CE12CF">
        <w:rPr>
          <w:rFonts w:ascii="Trebuchet MS" w:hAnsi="Trebuchet MS" w:cs="Arial"/>
          <w:szCs w:val="22"/>
        </w:rPr>
        <w:t>anical systems piping and ducts</w:t>
      </w:r>
    </w:p>
    <w:p w:rsidR="0035583D" w:rsidRPr="00CE12CF" w:rsidRDefault="00435462" w:rsidP="00435462">
      <w:pPr>
        <w:pStyle w:val="PR2"/>
        <w:numPr>
          <w:ilvl w:val="3"/>
          <w:numId w:val="5"/>
        </w:numPr>
        <w:rPr>
          <w:rFonts w:ascii="Trebuchet MS" w:hAnsi="Trebuchet MS" w:cs="Arial"/>
          <w:szCs w:val="22"/>
        </w:rPr>
      </w:pPr>
      <w:r w:rsidRPr="00CE12CF">
        <w:rPr>
          <w:rFonts w:ascii="Trebuchet MS" w:hAnsi="Trebuchet MS" w:cs="Arial"/>
          <w:szCs w:val="22"/>
        </w:rPr>
        <w:t>Control systems</w:t>
      </w:r>
    </w:p>
    <w:p w:rsidR="0035583D" w:rsidRPr="00CE12CF" w:rsidRDefault="00435462" w:rsidP="00435462">
      <w:pPr>
        <w:pStyle w:val="PR2"/>
        <w:numPr>
          <w:ilvl w:val="3"/>
          <w:numId w:val="5"/>
        </w:numPr>
        <w:rPr>
          <w:rFonts w:ascii="Trebuchet MS" w:hAnsi="Trebuchet MS" w:cs="Arial"/>
          <w:szCs w:val="22"/>
        </w:rPr>
      </w:pPr>
      <w:r w:rsidRPr="00CE12CF">
        <w:rPr>
          <w:rFonts w:ascii="Trebuchet MS" w:hAnsi="Trebuchet MS" w:cs="Arial"/>
          <w:szCs w:val="22"/>
        </w:rPr>
        <w:t>Communication systems</w:t>
      </w:r>
    </w:p>
    <w:p w:rsidR="0035583D" w:rsidRPr="00CE12CF" w:rsidRDefault="00435462" w:rsidP="00435462">
      <w:pPr>
        <w:pStyle w:val="PR2"/>
        <w:numPr>
          <w:ilvl w:val="3"/>
          <w:numId w:val="5"/>
        </w:numPr>
        <w:rPr>
          <w:rFonts w:ascii="Trebuchet MS" w:hAnsi="Trebuchet MS" w:cs="Arial"/>
          <w:szCs w:val="22"/>
        </w:rPr>
      </w:pPr>
      <w:r w:rsidRPr="00CE12CF">
        <w:rPr>
          <w:rFonts w:ascii="Trebuchet MS" w:hAnsi="Trebuchet MS" w:cs="Arial"/>
          <w:szCs w:val="22"/>
        </w:rPr>
        <w:t>Conveying systems</w:t>
      </w:r>
    </w:p>
    <w:p w:rsidR="0035583D" w:rsidRPr="00CE12CF" w:rsidRDefault="00435462" w:rsidP="00435462">
      <w:pPr>
        <w:pStyle w:val="PR2"/>
        <w:numPr>
          <w:ilvl w:val="3"/>
          <w:numId w:val="5"/>
        </w:numPr>
        <w:rPr>
          <w:rFonts w:ascii="Trebuchet MS" w:hAnsi="Trebuchet MS" w:cs="Arial"/>
          <w:szCs w:val="22"/>
        </w:rPr>
      </w:pPr>
      <w:r w:rsidRPr="00CE12CF">
        <w:rPr>
          <w:rFonts w:ascii="Trebuchet MS" w:hAnsi="Trebuchet MS" w:cs="Arial"/>
          <w:szCs w:val="22"/>
        </w:rPr>
        <w:t>Electrical wiring systems</w:t>
      </w:r>
    </w:p>
    <w:p w:rsidR="0035583D" w:rsidRPr="00CE12CF" w:rsidRDefault="0035583D" w:rsidP="00435462">
      <w:pPr>
        <w:pStyle w:val="PR2"/>
        <w:numPr>
          <w:ilvl w:val="3"/>
          <w:numId w:val="5"/>
        </w:numPr>
        <w:rPr>
          <w:rFonts w:ascii="Trebuchet MS" w:hAnsi="Trebuchet MS" w:cs="Arial"/>
          <w:szCs w:val="22"/>
        </w:rPr>
      </w:pPr>
      <w:r w:rsidRPr="00CE12CF">
        <w:rPr>
          <w:rFonts w:ascii="Trebuchet MS" w:hAnsi="Trebuchet MS" w:cs="Arial"/>
          <w:szCs w:val="22"/>
        </w:rPr>
        <w:t>Operating systems of special const</w:t>
      </w:r>
      <w:r w:rsidR="00435462" w:rsidRPr="00CE12CF">
        <w:rPr>
          <w:rFonts w:ascii="Trebuchet MS" w:hAnsi="Trebuchet MS" w:cs="Arial"/>
          <w:szCs w:val="22"/>
        </w:rPr>
        <w:t>ruction in Division 13 Sections</w:t>
      </w:r>
    </w:p>
    <w:p w:rsidR="0035583D" w:rsidRPr="00CE12CF" w:rsidRDefault="00435462" w:rsidP="00435462">
      <w:pPr>
        <w:pStyle w:val="PR2"/>
        <w:numPr>
          <w:ilvl w:val="3"/>
          <w:numId w:val="5"/>
        </w:numPr>
        <w:rPr>
          <w:rFonts w:ascii="Trebuchet MS" w:hAnsi="Trebuchet MS" w:cs="Arial"/>
          <w:szCs w:val="22"/>
        </w:rPr>
      </w:pPr>
      <w:r w:rsidRPr="00CE12CF">
        <w:rPr>
          <w:rFonts w:ascii="Trebuchet MS" w:hAnsi="Trebuchet MS" w:cs="Arial"/>
          <w:szCs w:val="22"/>
        </w:rPr>
        <w:t>Security systems</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Miscellaneous Elements:  Do not cut and patch miscellaneous elements or related components in a manner that could change their load-carrying capacity, that results in reducing their capacity to perform as intended, or that results in increased maintenance or decreased operational life or safety. Miscellaneous elements include the following:</w:t>
      </w:r>
    </w:p>
    <w:p w:rsidR="0035583D" w:rsidRPr="00CE12CF" w:rsidRDefault="0035583D" w:rsidP="00435462">
      <w:pPr>
        <w:pStyle w:val="CMT"/>
        <w:spacing w:before="0"/>
        <w:rPr>
          <w:rFonts w:ascii="Trebuchet MS" w:hAnsi="Trebuchet MS" w:cs="Arial"/>
          <w:szCs w:val="22"/>
        </w:rPr>
      </w:pPr>
      <w:r w:rsidRPr="00CE12CF">
        <w:rPr>
          <w:rFonts w:ascii="Trebuchet MS" w:hAnsi="Trebuchet MS" w:cs="Arial"/>
          <w:szCs w:val="22"/>
        </w:rPr>
        <w:t>List below is an example only.  Revise to suit Project.  With advice of counsel, delete below if Architect's approval is not required.  If list is deleted, delete option in paragraph above.</w:t>
      </w:r>
    </w:p>
    <w:p w:rsidR="0035583D" w:rsidRPr="00CE12CF" w:rsidRDefault="0035583D" w:rsidP="00435462">
      <w:pPr>
        <w:pStyle w:val="PR2"/>
        <w:numPr>
          <w:ilvl w:val="3"/>
          <w:numId w:val="5"/>
        </w:numPr>
        <w:rPr>
          <w:rFonts w:ascii="Trebuchet MS" w:hAnsi="Trebuchet MS" w:cs="Arial"/>
          <w:szCs w:val="22"/>
        </w:rPr>
      </w:pPr>
      <w:r w:rsidRPr="00CE12CF">
        <w:rPr>
          <w:rFonts w:ascii="Trebuchet MS" w:hAnsi="Trebuchet MS" w:cs="Arial"/>
          <w:szCs w:val="22"/>
        </w:rPr>
        <w:t>Water, moisture, or vapo</w:t>
      </w:r>
      <w:r w:rsidR="00435462" w:rsidRPr="00CE12CF">
        <w:rPr>
          <w:rFonts w:ascii="Trebuchet MS" w:hAnsi="Trebuchet MS" w:cs="Arial"/>
          <w:szCs w:val="22"/>
        </w:rPr>
        <w:t>r barriers</w:t>
      </w:r>
    </w:p>
    <w:p w:rsidR="0035583D" w:rsidRPr="00CE12CF" w:rsidRDefault="00435462" w:rsidP="00435462">
      <w:pPr>
        <w:pStyle w:val="PR2"/>
        <w:numPr>
          <w:ilvl w:val="3"/>
          <w:numId w:val="5"/>
        </w:numPr>
        <w:rPr>
          <w:rFonts w:ascii="Trebuchet MS" w:hAnsi="Trebuchet MS" w:cs="Arial"/>
          <w:szCs w:val="22"/>
        </w:rPr>
      </w:pPr>
      <w:r w:rsidRPr="00CE12CF">
        <w:rPr>
          <w:rFonts w:ascii="Trebuchet MS" w:hAnsi="Trebuchet MS" w:cs="Arial"/>
          <w:szCs w:val="22"/>
        </w:rPr>
        <w:t>Membranes and flashings</w:t>
      </w:r>
    </w:p>
    <w:p w:rsidR="0035583D" w:rsidRPr="00CE12CF" w:rsidRDefault="0035583D" w:rsidP="00435462">
      <w:pPr>
        <w:pStyle w:val="PR2"/>
        <w:numPr>
          <w:ilvl w:val="3"/>
          <w:numId w:val="5"/>
        </w:numPr>
        <w:rPr>
          <w:rFonts w:ascii="Trebuchet MS" w:hAnsi="Trebuchet MS" w:cs="Arial"/>
          <w:szCs w:val="22"/>
        </w:rPr>
      </w:pPr>
      <w:r w:rsidRPr="00CE12CF">
        <w:rPr>
          <w:rFonts w:ascii="Trebuchet MS" w:hAnsi="Trebuchet MS" w:cs="Arial"/>
          <w:szCs w:val="22"/>
        </w:rPr>
        <w:t>Ext</w:t>
      </w:r>
      <w:r w:rsidR="00435462" w:rsidRPr="00CE12CF">
        <w:rPr>
          <w:rFonts w:ascii="Trebuchet MS" w:hAnsi="Trebuchet MS" w:cs="Arial"/>
          <w:szCs w:val="22"/>
        </w:rPr>
        <w:t>erior curtain-wall construction</w:t>
      </w:r>
    </w:p>
    <w:p w:rsidR="0035583D" w:rsidRPr="00CE12CF" w:rsidRDefault="00435462" w:rsidP="00435462">
      <w:pPr>
        <w:pStyle w:val="PR2"/>
        <w:numPr>
          <w:ilvl w:val="3"/>
          <w:numId w:val="5"/>
        </w:numPr>
        <w:rPr>
          <w:rFonts w:ascii="Trebuchet MS" w:hAnsi="Trebuchet MS" w:cs="Arial"/>
          <w:szCs w:val="22"/>
        </w:rPr>
      </w:pPr>
      <w:r w:rsidRPr="00CE12CF">
        <w:rPr>
          <w:rFonts w:ascii="Trebuchet MS" w:hAnsi="Trebuchet MS" w:cs="Arial"/>
          <w:szCs w:val="22"/>
        </w:rPr>
        <w:t>Equipment supports</w:t>
      </w:r>
    </w:p>
    <w:p w:rsidR="0035583D" w:rsidRPr="00CE12CF" w:rsidRDefault="0035583D" w:rsidP="00435462">
      <w:pPr>
        <w:pStyle w:val="PR2"/>
        <w:numPr>
          <w:ilvl w:val="3"/>
          <w:numId w:val="5"/>
        </w:numPr>
        <w:rPr>
          <w:rFonts w:ascii="Trebuchet MS" w:hAnsi="Trebuchet MS" w:cs="Arial"/>
          <w:szCs w:val="22"/>
        </w:rPr>
      </w:pPr>
      <w:r w:rsidRPr="00CE12CF">
        <w:rPr>
          <w:rFonts w:ascii="Trebuchet MS" w:hAnsi="Trebuchet MS" w:cs="Arial"/>
          <w:szCs w:val="22"/>
        </w:rPr>
        <w:t>Piping, d</w:t>
      </w:r>
      <w:r w:rsidR="00435462" w:rsidRPr="00CE12CF">
        <w:rPr>
          <w:rFonts w:ascii="Trebuchet MS" w:hAnsi="Trebuchet MS" w:cs="Arial"/>
          <w:szCs w:val="22"/>
        </w:rPr>
        <w:t>uctwork, vessels, and equipment</w:t>
      </w:r>
    </w:p>
    <w:p w:rsidR="0035583D" w:rsidRPr="00CE12CF" w:rsidRDefault="0035583D" w:rsidP="00435462">
      <w:pPr>
        <w:pStyle w:val="PR2"/>
        <w:numPr>
          <w:ilvl w:val="3"/>
          <w:numId w:val="5"/>
        </w:numPr>
        <w:rPr>
          <w:rFonts w:ascii="Trebuchet MS" w:hAnsi="Trebuchet MS" w:cs="Arial"/>
          <w:szCs w:val="22"/>
        </w:rPr>
      </w:pPr>
      <w:r w:rsidRPr="00CE12CF">
        <w:rPr>
          <w:rFonts w:ascii="Trebuchet MS" w:hAnsi="Trebuchet MS" w:cs="Arial"/>
          <w:szCs w:val="22"/>
        </w:rPr>
        <w:t>Noise- and vibrati</w:t>
      </w:r>
      <w:r w:rsidR="00435462" w:rsidRPr="00CE12CF">
        <w:rPr>
          <w:rFonts w:ascii="Trebuchet MS" w:hAnsi="Trebuchet MS" w:cs="Arial"/>
          <w:szCs w:val="22"/>
        </w:rPr>
        <w:t>on-control elements and systems</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Visual Requirements:  Do not cut and patch construction in a manner that results in visual evidence of cutting and patching.  Do not cut and patch construction exposed on the exterior or in occupied spaces in a manner that would, in Architect's opinion, reduce the building's aesthetic qualities.  Remove and replace construction that has been cut and patched in a visually unsatisfactory manner.</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Normally delete paragraph below.  Revise if cutting and patching are extensive or if careful coordination between several trades is necessary to avoid conflicts.</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Cutting and Patching Conference:  Before proceeding, meet at Project site with parties involved in cutting and patching, including mechanical and electrical trades.  Review areas of potential interference and conflict.  Coordinate procedures and resolve potential conflicts before proceeding.</w:t>
      </w:r>
    </w:p>
    <w:p w:rsidR="0035583D" w:rsidRPr="00CE12CF" w:rsidRDefault="0035583D" w:rsidP="00435462">
      <w:pPr>
        <w:pStyle w:val="ART"/>
        <w:numPr>
          <w:ilvl w:val="1"/>
          <w:numId w:val="5"/>
        </w:numPr>
        <w:spacing w:before="240" w:after="240"/>
        <w:rPr>
          <w:rFonts w:ascii="Trebuchet MS" w:hAnsi="Trebuchet MS" w:cs="Arial"/>
          <w:szCs w:val="22"/>
        </w:rPr>
      </w:pPr>
      <w:r w:rsidRPr="00CE12CF">
        <w:rPr>
          <w:rFonts w:ascii="Trebuchet MS" w:hAnsi="Trebuchet MS" w:cs="Arial"/>
          <w:szCs w:val="22"/>
        </w:rPr>
        <w:lastRenderedPageBreak/>
        <w:t>WARRANTY</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Delete this Article if no warranties exist that would be affected.</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Existing Warranties:  Remove, replace, patch, and repair materials and surfaces cut or damaged during cutting and patching operations, by methods and with materials so as not to void existing warranties.</w:t>
      </w:r>
    </w:p>
    <w:p w:rsidR="0035583D" w:rsidRPr="00CE12CF" w:rsidRDefault="0035583D" w:rsidP="00435462">
      <w:pPr>
        <w:pStyle w:val="PRT"/>
        <w:numPr>
          <w:ilvl w:val="0"/>
          <w:numId w:val="5"/>
        </w:numPr>
        <w:spacing w:before="360" w:after="240"/>
        <w:rPr>
          <w:rFonts w:ascii="Trebuchet MS" w:hAnsi="Trebuchet MS" w:cs="Arial"/>
          <w:szCs w:val="22"/>
        </w:rPr>
      </w:pPr>
      <w:r w:rsidRPr="00CE12CF">
        <w:rPr>
          <w:rFonts w:ascii="Trebuchet MS" w:hAnsi="Trebuchet MS" w:cs="Arial"/>
          <w:szCs w:val="22"/>
        </w:rPr>
        <w:t>PRODUCTS</w:t>
      </w:r>
    </w:p>
    <w:p w:rsidR="0035583D" w:rsidRPr="00CE12CF" w:rsidRDefault="0035583D" w:rsidP="00435462">
      <w:pPr>
        <w:pStyle w:val="ART"/>
        <w:numPr>
          <w:ilvl w:val="1"/>
          <w:numId w:val="5"/>
        </w:numPr>
        <w:spacing w:before="120" w:after="120"/>
        <w:rPr>
          <w:rFonts w:ascii="Trebuchet MS" w:hAnsi="Trebuchet MS" w:cs="Arial"/>
          <w:szCs w:val="22"/>
        </w:rPr>
      </w:pPr>
      <w:r w:rsidRPr="00CE12CF">
        <w:rPr>
          <w:rFonts w:ascii="Trebuchet MS" w:hAnsi="Trebuchet MS" w:cs="Arial"/>
          <w:szCs w:val="22"/>
        </w:rPr>
        <w:t>MATERIALS</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General:  Comply with requirements specified in other Sections.</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In-Place Materials:  Use materials identical to in-place materials.  For exposed surfaces, use materials that visually match in-place adjacent surfaces to the fullest extent possible.</w:t>
      </w:r>
    </w:p>
    <w:p w:rsidR="0035583D"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If identical materials are unavailable or cannot be used, use materials that, when installed, will match the visual and functional performance of in-place materials.</w:t>
      </w:r>
    </w:p>
    <w:p w:rsidR="00436F45" w:rsidRPr="00CE12CF" w:rsidRDefault="00436F45" w:rsidP="00436F45">
      <w:pPr>
        <w:pStyle w:val="PR2"/>
        <w:numPr>
          <w:ilvl w:val="0"/>
          <w:numId w:val="0"/>
        </w:numPr>
        <w:spacing w:before="120" w:after="120"/>
        <w:ind w:left="1890" w:hanging="450"/>
        <w:rPr>
          <w:rFonts w:ascii="Trebuchet MS" w:hAnsi="Trebuchet MS" w:cs="Arial"/>
          <w:szCs w:val="22"/>
        </w:rPr>
      </w:pPr>
      <w:r>
        <w:rPr>
          <w:rFonts w:ascii="Trebuchet MS" w:hAnsi="Trebuchet MS" w:cs="Arial"/>
          <w:szCs w:val="22"/>
        </w:rPr>
        <w:t>a.  Coordinate with roof membrane system manufacturer for compatible patching material where patch comes into contact with any element of the roofing system.</w:t>
      </w:r>
    </w:p>
    <w:p w:rsidR="0035583D" w:rsidRPr="00CE12CF" w:rsidRDefault="0035583D" w:rsidP="00435462">
      <w:pPr>
        <w:pStyle w:val="PRT"/>
        <w:numPr>
          <w:ilvl w:val="0"/>
          <w:numId w:val="5"/>
        </w:numPr>
        <w:spacing w:before="360" w:after="240"/>
        <w:rPr>
          <w:rFonts w:ascii="Trebuchet MS" w:hAnsi="Trebuchet MS" w:cs="Arial"/>
          <w:szCs w:val="22"/>
        </w:rPr>
      </w:pPr>
      <w:r w:rsidRPr="00CE12CF">
        <w:rPr>
          <w:rFonts w:ascii="Trebuchet MS" w:hAnsi="Trebuchet MS" w:cs="Arial"/>
          <w:szCs w:val="22"/>
        </w:rPr>
        <w:t>EXECUTION</w:t>
      </w:r>
    </w:p>
    <w:p w:rsidR="0035583D" w:rsidRPr="00CE12CF" w:rsidRDefault="0035583D" w:rsidP="00435462">
      <w:pPr>
        <w:pStyle w:val="ART"/>
        <w:numPr>
          <w:ilvl w:val="1"/>
          <w:numId w:val="5"/>
        </w:numPr>
        <w:spacing w:before="240" w:after="240"/>
        <w:rPr>
          <w:rFonts w:ascii="Trebuchet MS" w:hAnsi="Trebuchet MS" w:cs="Arial"/>
          <w:szCs w:val="22"/>
        </w:rPr>
      </w:pPr>
      <w:r w:rsidRPr="00CE12CF">
        <w:rPr>
          <w:rFonts w:ascii="Trebuchet MS" w:hAnsi="Trebuchet MS" w:cs="Arial"/>
          <w:szCs w:val="22"/>
        </w:rPr>
        <w:t>EXAMINATION</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Examine surfaces to be cut and patched and conditions under which cutting and patching are to be performed.</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Compatibility:  Before patching, verify compatibility with and suitability of substrates, including compatibility with in-place finishes or primers.</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Proceed with installation only after unsafe or unsatisfactory conditions have been corrected.</w:t>
      </w:r>
    </w:p>
    <w:p w:rsidR="0035583D" w:rsidRPr="00CE12CF" w:rsidRDefault="0035583D" w:rsidP="00435462">
      <w:pPr>
        <w:pStyle w:val="ART"/>
        <w:numPr>
          <w:ilvl w:val="1"/>
          <w:numId w:val="5"/>
        </w:numPr>
        <w:spacing w:before="240" w:after="240"/>
        <w:rPr>
          <w:rFonts w:ascii="Trebuchet MS" w:hAnsi="Trebuchet MS" w:cs="Arial"/>
          <w:szCs w:val="22"/>
        </w:rPr>
      </w:pPr>
      <w:r w:rsidRPr="00CE12CF">
        <w:rPr>
          <w:rFonts w:ascii="Trebuchet MS" w:hAnsi="Trebuchet MS" w:cs="Arial"/>
          <w:szCs w:val="22"/>
        </w:rPr>
        <w:t>PREPARATION</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Temporary Support:  Provide temporary support of Work to be cut.</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Protection:  Protect in-place construction during cutting and patching to prevent damage.  Provide protection from adverse weather conditions for portions of Project that might be exposed during cutting and patching operations.</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Adjoining Areas:  Avoid interference with use of adjoining areas or interruption of free passage to adjoining areas.</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Retain paragraph below where Owner continues to occupy other portions of an existing facility.</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Existing Utility Services and Mechanical/Electrical Systems:  Where existing services/systems are required to be removed, relocated, or abandoned, bypass such services/systems before cutting to minimize or prevent interruption to occupied areas.</w:t>
      </w:r>
    </w:p>
    <w:p w:rsidR="0035583D" w:rsidRPr="00CE12CF" w:rsidRDefault="0035583D" w:rsidP="00435462">
      <w:pPr>
        <w:pStyle w:val="ART"/>
        <w:numPr>
          <w:ilvl w:val="1"/>
          <w:numId w:val="5"/>
        </w:numPr>
        <w:spacing w:before="240" w:after="240"/>
        <w:rPr>
          <w:rFonts w:ascii="Trebuchet MS" w:hAnsi="Trebuchet MS" w:cs="Arial"/>
          <w:szCs w:val="22"/>
        </w:rPr>
      </w:pPr>
      <w:r w:rsidRPr="00CE12CF">
        <w:rPr>
          <w:rFonts w:ascii="Trebuchet MS" w:hAnsi="Trebuchet MS" w:cs="Arial"/>
          <w:szCs w:val="22"/>
        </w:rPr>
        <w:lastRenderedPageBreak/>
        <w:t>PERFORMANCE</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General:  Employ skilled workers to perform cutting and patching.  Proceed with cutting and patching at the earliest feasible time, and complete without delay.</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Cut in-place construction to provide for installation of other components or performance of other construction, and subsequently patch as required to restore surfaces to their original condition.</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Cutting:  Cut in-place construction by sawing, drilling, breaking, chipping, grinding, and similar operations, including excavation, using methods least likely to damage elements retained or adjoining construction.  If possible, review proposed procedures with original Installer; comply with original Installer's written recommendations.</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In general, use hand or small power tools designed for sawing and grinding, not hammering and chopping.  Cut holes and slots as small as possible, neatly to size required, and with minimum disturbance of adjacent surfaces.  Temporarily cover openings when not in use.</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Finished Surfaces:  Cut or drill from the exposed or finished side into concealed surfaces.</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Concrete or Masonry:  Cut using a cutting machine, such as an abrasive saw or a diamond-core drill.</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Excavating and Backfilling:  Comply with requirements in applicable Division 2 Sections where required by cutting and patching operations.</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Revise subparagraph below to suit Project.</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Mechanical and Electrical Services:  Cut off pipe or conduit in walls or partitions to be removed.  Cap, valve, or plug and seal remaining portion of pipe or conduit to prevent entrance of moisture or other foreign matter after cutting.</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Retain subparagraph below if required to prevent multiple cutting and patching in the same area.  Add specific requirements for multiple contracts and special conditions requiring coordination.</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Proceed with patching after construction operations requiring cutting are complete.</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Patching:  Patch construction by filling, repairing, refinishing, closing up, and similar operations following performance of other Work.  Patch with durable seams that are as invisible as possible.  Provide materials and comply with installation requirements specified in other Sections.</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Inspection:  Where feasible, test and inspect patched areas after completion to demonstrate integrity of installation.</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Exposed Finishes:  Restore exposed finishes of patched areas and extend finish restoration into retained adjoining construction in a manner that will eliminate evidence of patching and refinishing.</w:t>
      </w:r>
    </w:p>
    <w:p w:rsidR="0035583D" w:rsidRPr="00CE12CF" w:rsidRDefault="0035583D" w:rsidP="00435462">
      <w:pPr>
        <w:pStyle w:val="PR3"/>
        <w:numPr>
          <w:ilvl w:val="4"/>
          <w:numId w:val="5"/>
        </w:numPr>
        <w:spacing w:before="120" w:after="120"/>
        <w:rPr>
          <w:rFonts w:ascii="Trebuchet MS" w:hAnsi="Trebuchet MS" w:cs="Arial"/>
          <w:szCs w:val="22"/>
        </w:rPr>
      </w:pPr>
      <w:r w:rsidRPr="00CE12CF">
        <w:rPr>
          <w:rFonts w:ascii="Trebuchet MS" w:hAnsi="Trebuchet MS" w:cs="Arial"/>
          <w:szCs w:val="22"/>
        </w:rPr>
        <w:t>Clean piping, conduit, and similar features before applying paint or other finishing materials.</w:t>
      </w:r>
    </w:p>
    <w:p w:rsidR="0035583D" w:rsidRPr="00CE12CF" w:rsidRDefault="0035583D" w:rsidP="00435462">
      <w:pPr>
        <w:pStyle w:val="PR3"/>
        <w:numPr>
          <w:ilvl w:val="4"/>
          <w:numId w:val="5"/>
        </w:numPr>
        <w:spacing w:before="120" w:after="120"/>
        <w:rPr>
          <w:rFonts w:ascii="Trebuchet MS" w:hAnsi="Trebuchet MS" w:cs="Arial"/>
          <w:szCs w:val="22"/>
        </w:rPr>
      </w:pPr>
      <w:r w:rsidRPr="00CE12CF">
        <w:rPr>
          <w:rFonts w:ascii="Trebuchet MS" w:hAnsi="Trebuchet MS" w:cs="Arial"/>
          <w:szCs w:val="22"/>
        </w:rPr>
        <w:t>Restore damaged pipe covering to its original condition.</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Insert specific refinishing requirements for floors, walls, and ceilings.  Revise subparagraph and associated subparagraph below to suit Project.</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 xml:space="preserve">Floors and Walls:  Where walls or partitions that are removed extend one finished area into another, patch and repair floor and wall surfaces in the new space.  Provide an even surface of uniform finish, color, texture, and </w:t>
      </w:r>
      <w:r w:rsidRPr="00CE12CF">
        <w:rPr>
          <w:rFonts w:ascii="Trebuchet MS" w:hAnsi="Trebuchet MS" w:cs="Arial"/>
          <w:szCs w:val="22"/>
        </w:rPr>
        <w:lastRenderedPageBreak/>
        <w:t>appearance.  Remove in-place floor and wall coverings and replace with new materials, if necessary, to achieve uniform color and appearance.</w:t>
      </w:r>
    </w:p>
    <w:p w:rsidR="0035583D" w:rsidRPr="00CE12CF" w:rsidRDefault="0035583D" w:rsidP="00435462">
      <w:pPr>
        <w:pStyle w:val="PR3"/>
        <w:numPr>
          <w:ilvl w:val="4"/>
          <w:numId w:val="5"/>
        </w:numPr>
        <w:spacing w:before="120" w:after="120"/>
        <w:rPr>
          <w:rFonts w:ascii="Trebuchet MS" w:hAnsi="Trebuchet MS" w:cs="Arial"/>
          <w:szCs w:val="22"/>
        </w:rPr>
      </w:pPr>
      <w:r w:rsidRPr="00CE12CF">
        <w:rPr>
          <w:rFonts w:ascii="Trebuchet MS" w:hAnsi="Trebuchet MS" w:cs="Arial"/>
          <w:szCs w:val="22"/>
        </w:rPr>
        <w:t>Where patching occurs in a painted surface, apply primer and intermediate paint coats over the patch and apply final paint coat over entire unbroken surface containing the patch.  Provide additional coats until patch blends with adjacent surfaces.</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Delete or revise first subparagraph below to suit Project.</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 xml:space="preserve">Ceilings:  Patch, repair, or </w:t>
      </w:r>
      <w:proofErr w:type="spellStart"/>
      <w:r w:rsidRPr="00CE12CF">
        <w:rPr>
          <w:rFonts w:ascii="Trebuchet MS" w:hAnsi="Trebuchet MS" w:cs="Arial"/>
          <w:szCs w:val="22"/>
        </w:rPr>
        <w:t>rehang</w:t>
      </w:r>
      <w:proofErr w:type="spellEnd"/>
      <w:r w:rsidRPr="00CE12CF">
        <w:rPr>
          <w:rFonts w:ascii="Trebuchet MS" w:hAnsi="Trebuchet MS" w:cs="Arial"/>
          <w:szCs w:val="22"/>
        </w:rPr>
        <w:t xml:space="preserve"> in-place ceilings as necessary to provide an even-plane surface of uniform appearance.</w:t>
      </w:r>
    </w:p>
    <w:p w:rsidR="0035583D" w:rsidRPr="00CE12CF" w:rsidRDefault="0035583D" w:rsidP="00435462">
      <w:pPr>
        <w:pStyle w:val="PR2"/>
        <w:numPr>
          <w:ilvl w:val="3"/>
          <w:numId w:val="5"/>
        </w:numPr>
        <w:spacing w:before="120" w:after="120"/>
        <w:rPr>
          <w:rFonts w:ascii="Trebuchet MS" w:hAnsi="Trebuchet MS" w:cs="Arial"/>
          <w:szCs w:val="22"/>
        </w:rPr>
      </w:pPr>
      <w:r w:rsidRPr="00CE12CF">
        <w:rPr>
          <w:rFonts w:ascii="Trebuchet MS" w:hAnsi="Trebuchet MS" w:cs="Arial"/>
          <w:szCs w:val="22"/>
        </w:rPr>
        <w:t xml:space="preserve">Exterior Building Enclosure:  Patch components in a manner that restores enclosure to a </w:t>
      </w:r>
      <w:proofErr w:type="spellStart"/>
      <w:r w:rsidRPr="00CE12CF">
        <w:rPr>
          <w:rFonts w:ascii="Trebuchet MS" w:hAnsi="Trebuchet MS" w:cs="Arial"/>
          <w:szCs w:val="22"/>
        </w:rPr>
        <w:t>weathertight</w:t>
      </w:r>
      <w:proofErr w:type="spellEnd"/>
      <w:r w:rsidRPr="00CE12CF">
        <w:rPr>
          <w:rFonts w:ascii="Trebuchet MS" w:hAnsi="Trebuchet MS" w:cs="Arial"/>
          <w:szCs w:val="22"/>
        </w:rPr>
        <w:t xml:space="preserve"> condition.</w:t>
      </w:r>
    </w:p>
    <w:p w:rsidR="0035583D" w:rsidRPr="00CE12CF" w:rsidRDefault="0035583D" w:rsidP="00435462">
      <w:pPr>
        <w:pStyle w:val="PR1"/>
        <w:numPr>
          <w:ilvl w:val="2"/>
          <w:numId w:val="5"/>
        </w:numPr>
        <w:spacing w:before="120" w:after="120"/>
        <w:rPr>
          <w:rFonts w:ascii="Trebuchet MS" w:hAnsi="Trebuchet MS" w:cs="Arial"/>
          <w:szCs w:val="22"/>
        </w:rPr>
      </w:pPr>
      <w:r w:rsidRPr="00CE12CF">
        <w:rPr>
          <w:rFonts w:ascii="Trebuchet MS" w:hAnsi="Trebuchet MS" w:cs="Arial"/>
          <w:szCs w:val="22"/>
        </w:rPr>
        <w:t>Cleaning:  Clean areas and spaces where cutting and patching are performed.  Completely remove paint, mortar, oils, putty, and similar materials.</w:t>
      </w:r>
    </w:p>
    <w:p w:rsidR="0035583D" w:rsidRPr="00CE12CF" w:rsidRDefault="0035583D" w:rsidP="00435462">
      <w:pPr>
        <w:pStyle w:val="CMT"/>
        <w:spacing w:before="120" w:after="120"/>
        <w:rPr>
          <w:rFonts w:ascii="Trebuchet MS" w:hAnsi="Trebuchet MS" w:cs="Arial"/>
          <w:szCs w:val="22"/>
        </w:rPr>
      </w:pPr>
      <w:r w:rsidRPr="00CE12CF">
        <w:rPr>
          <w:rFonts w:ascii="Trebuchet MS" w:hAnsi="Trebuchet MS" w:cs="Arial"/>
          <w:szCs w:val="22"/>
        </w:rPr>
        <w:t>Insert specific installation requirements if not specified elsewhere.  Specific installation requirements are better specified in individual Sections.</w:t>
      </w:r>
    </w:p>
    <w:p w:rsidR="0035583D" w:rsidRPr="00CE12CF" w:rsidRDefault="0035583D" w:rsidP="00435462">
      <w:pPr>
        <w:pStyle w:val="EOS"/>
        <w:spacing w:before="120" w:after="120"/>
        <w:rPr>
          <w:rFonts w:ascii="Trebuchet MS" w:hAnsi="Trebuchet MS" w:cs="Arial"/>
          <w:szCs w:val="22"/>
        </w:rPr>
      </w:pPr>
    </w:p>
    <w:p w:rsidR="00F70F9D" w:rsidRPr="00CE12CF" w:rsidRDefault="00557C73" w:rsidP="00435462">
      <w:pPr>
        <w:spacing w:before="120" w:after="120"/>
        <w:jc w:val="center"/>
        <w:rPr>
          <w:rFonts w:ascii="Trebuchet MS" w:hAnsi="Trebuchet MS" w:cs="Arial"/>
          <w:sz w:val="22"/>
          <w:szCs w:val="22"/>
        </w:rPr>
      </w:pPr>
      <w:r w:rsidRPr="00CE12CF">
        <w:rPr>
          <w:rFonts w:ascii="Trebuchet MS" w:hAnsi="Trebuchet MS" w:cs="Arial"/>
          <w:sz w:val="22"/>
          <w:szCs w:val="22"/>
        </w:rPr>
        <w:t>END OF DOCUMENT</w:t>
      </w:r>
    </w:p>
    <w:sectPr w:rsidR="00F70F9D" w:rsidRPr="00CE12CF" w:rsidSect="00F70F9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DBC" w:rsidRDefault="002E2DBC" w:rsidP="00557C73">
      <w:r>
        <w:separator/>
      </w:r>
    </w:p>
  </w:endnote>
  <w:endnote w:type="continuationSeparator" w:id="0">
    <w:p w:rsidR="002E2DBC" w:rsidRDefault="002E2DBC" w:rsidP="0055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90" w:rsidRPr="00435462" w:rsidRDefault="006669A7" w:rsidP="00CA1008">
    <w:pPr>
      <w:pStyle w:val="Header"/>
      <w:rPr>
        <w:rFonts w:ascii="Trebuchet MS" w:hAnsi="Trebuchet MS" w:cs="Arial"/>
      </w:rPr>
    </w:pPr>
    <w:r w:rsidRPr="006669A7">
      <w:rPr>
        <w:rFonts w:ascii="Trebuchet MS" w:hAnsi="Trebuchet MS"/>
        <w:noProof/>
      </w:rPr>
      <w:pict>
        <v:shapetype id="_x0000_t32" coordsize="21600,21600" o:spt="32" o:oned="t" path="m,l21600,21600e" filled="f">
          <v:path arrowok="t" fillok="f" o:connecttype="none"/>
          <o:lock v:ext="edit" shapetype="t"/>
        </v:shapetype>
        <v:shape id="_x0000_s2050" type="#_x0000_t32" style="position:absolute;margin-left:0;margin-top:-1.5pt;width:468pt;height:0;z-index:251657216" o:connectortype="straight"/>
      </w:pict>
    </w:r>
    <w:r w:rsidR="00C91490" w:rsidRPr="00435462">
      <w:rPr>
        <w:rFonts w:ascii="Trebuchet MS" w:hAnsi="Trebuchet MS" w:cs="Arial"/>
      </w:rPr>
      <w:t>C</w:t>
    </w:r>
    <w:r w:rsidR="0035583D" w:rsidRPr="00435462">
      <w:rPr>
        <w:rFonts w:ascii="Trebuchet MS" w:hAnsi="Trebuchet MS" w:cs="Arial"/>
      </w:rPr>
      <w:t>UTTING AND PATCHING</w:t>
    </w:r>
    <w:r w:rsidR="00C91490" w:rsidRPr="00435462">
      <w:rPr>
        <w:rFonts w:ascii="Trebuchet MS" w:hAnsi="Trebuchet MS" w:cs="Arial"/>
      </w:rPr>
      <w:tab/>
    </w:r>
    <w:r w:rsidR="00C91490" w:rsidRPr="00435462">
      <w:rPr>
        <w:rFonts w:ascii="Trebuchet MS" w:hAnsi="Trebuchet MS" w:cs="Arial"/>
      </w:rPr>
      <w:tab/>
      <w:t>01</w:t>
    </w:r>
    <w:r w:rsidR="0035583D" w:rsidRPr="00435462">
      <w:rPr>
        <w:rFonts w:ascii="Trebuchet MS" w:hAnsi="Trebuchet MS" w:cs="Arial"/>
      </w:rPr>
      <w:t>731</w:t>
    </w:r>
    <w:r w:rsidR="00C91490" w:rsidRPr="00435462">
      <w:rPr>
        <w:rFonts w:ascii="Trebuchet MS" w:hAnsi="Trebuchet MS" w:cs="Arial"/>
      </w:rPr>
      <w:t xml:space="preserve"> - </w:t>
    </w:r>
    <w:r w:rsidRPr="00435462">
      <w:rPr>
        <w:rFonts w:ascii="Trebuchet MS" w:hAnsi="Trebuchet MS" w:cs="Arial"/>
      </w:rPr>
      <w:fldChar w:fldCharType="begin"/>
    </w:r>
    <w:r w:rsidR="00C91490" w:rsidRPr="00435462">
      <w:rPr>
        <w:rFonts w:ascii="Trebuchet MS" w:hAnsi="Trebuchet MS" w:cs="Arial"/>
      </w:rPr>
      <w:instrText xml:space="preserve"> PAGE   \* MERGEFORMAT </w:instrText>
    </w:r>
    <w:r w:rsidRPr="00435462">
      <w:rPr>
        <w:rFonts w:ascii="Trebuchet MS" w:hAnsi="Trebuchet MS" w:cs="Arial"/>
      </w:rPr>
      <w:fldChar w:fldCharType="separate"/>
    </w:r>
    <w:r w:rsidR="00436F45">
      <w:rPr>
        <w:rFonts w:ascii="Trebuchet MS" w:hAnsi="Trebuchet MS" w:cs="Arial"/>
        <w:noProof/>
      </w:rPr>
      <w:t>3</w:t>
    </w:r>
    <w:r w:rsidRPr="00435462">
      <w:rPr>
        <w:rFonts w:ascii="Trebuchet MS" w:hAnsi="Trebuchet MS" w:cs="Arial"/>
      </w:rPr>
      <w:fldChar w:fldCharType="end"/>
    </w:r>
  </w:p>
  <w:p w:rsidR="00C91490" w:rsidRPr="00435462" w:rsidRDefault="00C91490" w:rsidP="00557C73">
    <w:pPr>
      <w:pStyle w:val="Header"/>
      <w:rPr>
        <w:rFonts w:ascii="Trebuchet MS" w:hAnsi="Trebuchet MS"/>
      </w:rPr>
    </w:pPr>
  </w:p>
  <w:p w:rsidR="00C91490" w:rsidRPr="00435462" w:rsidRDefault="00C91490">
    <w:pPr>
      <w:pStyle w:val="Footer"/>
      <w:rPr>
        <w:rFonts w:ascii="Trebuchet MS" w:hAnsi="Trebuchet M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DBC" w:rsidRDefault="002E2DBC" w:rsidP="00557C73">
      <w:r>
        <w:separator/>
      </w:r>
    </w:p>
  </w:footnote>
  <w:footnote w:type="continuationSeparator" w:id="0">
    <w:p w:rsidR="002E2DBC" w:rsidRDefault="002E2DBC" w:rsidP="0055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72D" w:rsidRDefault="0090572D" w:rsidP="0090572D">
    <w:pPr>
      <w:pStyle w:val="Header"/>
      <w:tabs>
        <w:tab w:val="left" w:pos="0"/>
      </w:tabs>
      <w:rPr>
        <w:rFonts w:ascii="Trebuchet MS" w:hAnsi="Trebuchet MS" w:cs="Arial"/>
      </w:rPr>
    </w:pPr>
    <w:r>
      <w:rPr>
        <w:rFonts w:ascii="Trebuchet MS" w:hAnsi="Trebuchet MS" w:cs="Arial"/>
      </w:rPr>
      <w:t>ST. TAMMANY PARISH SCHOOL BOARD</w:t>
    </w:r>
  </w:p>
  <w:p w:rsidR="0090572D" w:rsidRDefault="0090572D" w:rsidP="0090572D">
    <w:pPr>
      <w:pStyle w:val="Header"/>
      <w:tabs>
        <w:tab w:val="left" w:pos="0"/>
      </w:tabs>
      <w:rPr>
        <w:rFonts w:ascii="Trebuchet MS" w:hAnsi="Trebuchet MS" w:cs="Arial"/>
      </w:rPr>
    </w:pPr>
    <w:r>
      <w:rPr>
        <w:rFonts w:ascii="Trebuchet MS" w:hAnsi="Trebuchet MS" w:cs="Arial"/>
      </w:rPr>
      <w:t>SLIDELL JR. HIGH</w:t>
    </w:r>
  </w:p>
  <w:p w:rsidR="0090572D" w:rsidRDefault="0090572D" w:rsidP="0090572D">
    <w:pPr>
      <w:pStyle w:val="Header"/>
      <w:tabs>
        <w:tab w:val="left" w:pos="0"/>
      </w:tabs>
      <w:rPr>
        <w:rFonts w:ascii="Trebuchet MS" w:hAnsi="Trebuchet MS" w:cs="Arial"/>
      </w:rPr>
    </w:pPr>
    <w:r>
      <w:rPr>
        <w:rFonts w:ascii="Trebuchet MS" w:hAnsi="Trebuchet MS" w:cs="Arial"/>
      </w:rPr>
      <w:t>REROOFING - OLD 6TH GRADE WING</w:t>
    </w:r>
  </w:p>
  <w:p w:rsidR="0090572D" w:rsidRDefault="006669A7" w:rsidP="0090572D">
    <w:pPr>
      <w:pStyle w:val="Header"/>
      <w:tabs>
        <w:tab w:val="left" w:pos="0"/>
      </w:tabs>
      <w:ind w:left="-180"/>
    </w:pPr>
    <w:r>
      <w:pict>
        <v:shapetype id="_x0000_t32" coordsize="21600,21600" o:spt="32" o:oned="t" path="m,l21600,21600e" filled="f">
          <v:path arrowok="t" fillok="f" o:connecttype="none"/>
          <o:lock v:ext="edit" shapetype="t"/>
        </v:shapetype>
        <v:shape id="_x0000_s2052" type="#_x0000_t32" style="position:absolute;left:0;text-align:left;margin-left:-.75pt;margin-top:.5pt;width:468pt;height:0;z-index:251658240"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PART %1 - "/>
      <w:lvlJc w:val="left"/>
      <w:pPr>
        <w:tabs>
          <w:tab w:val="num" w:pos="0"/>
        </w:tabs>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nsid w:val="1FE96B77"/>
    <w:multiLevelType w:val="hybridMultilevel"/>
    <w:tmpl w:val="ECDC7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F779B"/>
    <w:multiLevelType w:val="hybridMultilevel"/>
    <w:tmpl w:val="78BAD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42ACB"/>
    <w:multiLevelType w:val="hybridMultilevel"/>
    <w:tmpl w:val="19D66A42"/>
    <w:lvl w:ilvl="0" w:tplc="04090015">
      <w:start w:val="1"/>
      <w:numFmt w:val="upperLetter"/>
      <w:pStyle w:val="PRT"/>
      <w:lvlText w:val="%1."/>
      <w:lvlJc w:val="left"/>
      <w:pPr>
        <w:ind w:left="720" w:hanging="360"/>
      </w:pPr>
      <w:rPr>
        <w:rFonts w:hint="default"/>
      </w:rPr>
    </w:lvl>
    <w:lvl w:ilvl="1" w:tplc="04090019" w:tentative="1">
      <w:start w:val="1"/>
      <w:numFmt w:val="lowerLetter"/>
      <w:pStyle w:val="ART"/>
      <w:lvlText w:val="%2."/>
      <w:lvlJc w:val="left"/>
      <w:pPr>
        <w:ind w:left="1440" w:hanging="360"/>
      </w:pPr>
    </w:lvl>
    <w:lvl w:ilvl="2" w:tplc="0409001B" w:tentative="1">
      <w:start w:val="1"/>
      <w:numFmt w:val="lowerRoman"/>
      <w:pStyle w:val="PR1"/>
      <w:lvlText w:val="%3."/>
      <w:lvlJc w:val="right"/>
      <w:pPr>
        <w:ind w:left="2160" w:hanging="180"/>
      </w:pPr>
    </w:lvl>
    <w:lvl w:ilvl="3" w:tplc="0409000F" w:tentative="1">
      <w:start w:val="1"/>
      <w:numFmt w:val="decimal"/>
      <w:pStyle w:val="PR2"/>
      <w:lvlText w:val="%4."/>
      <w:lvlJc w:val="left"/>
      <w:pPr>
        <w:ind w:left="2880" w:hanging="360"/>
      </w:pPr>
    </w:lvl>
    <w:lvl w:ilvl="4" w:tplc="04090019" w:tentative="1">
      <w:start w:val="1"/>
      <w:numFmt w:val="lowerLetter"/>
      <w:pStyle w:val="PR3"/>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E14AD"/>
    <w:multiLevelType w:val="hybridMultilevel"/>
    <w:tmpl w:val="AB38202A"/>
    <w:lvl w:ilvl="0" w:tplc="CA1C369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3" type="connector" idref="#_x0000_s2050"/>
        <o:r id="V:Rule4" type="connector" idref="#_x0000_s2052"/>
      </o:rules>
    </o:shapelayout>
  </w:hdrShapeDefaults>
  <w:footnotePr>
    <w:footnote w:id="-1"/>
    <w:footnote w:id="0"/>
  </w:footnotePr>
  <w:endnotePr>
    <w:endnote w:id="-1"/>
    <w:endnote w:id="0"/>
  </w:endnotePr>
  <w:compat/>
  <w:rsids>
    <w:rsidRoot w:val="00F70F9D"/>
    <w:rsid w:val="00036887"/>
    <w:rsid w:val="00037BA4"/>
    <w:rsid w:val="00097972"/>
    <w:rsid w:val="00136C61"/>
    <w:rsid w:val="00145DA4"/>
    <w:rsid w:val="00161F22"/>
    <w:rsid w:val="001A2924"/>
    <w:rsid w:val="0021238D"/>
    <w:rsid w:val="002E2DBC"/>
    <w:rsid w:val="0035583D"/>
    <w:rsid w:val="003D1593"/>
    <w:rsid w:val="00435462"/>
    <w:rsid w:val="00436F45"/>
    <w:rsid w:val="0043703D"/>
    <w:rsid w:val="00557C73"/>
    <w:rsid w:val="00587B2E"/>
    <w:rsid w:val="005C2489"/>
    <w:rsid w:val="00621381"/>
    <w:rsid w:val="00632423"/>
    <w:rsid w:val="006669A7"/>
    <w:rsid w:val="00707957"/>
    <w:rsid w:val="0078060D"/>
    <w:rsid w:val="0078079D"/>
    <w:rsid w:val="00796379"/>
    <w:rsid w:val="00823EDE"/>
    <w:rsid w:val="0085619E"/>
    <w:rsid w:val="008A7CD2"/>
    <w:rsid w:val="008F3719"/>
    <w:rsid w:val="0090572D"/>
    <w:rsid w:val="00967FF3"/>
    <w:rsid w:val="009E6646"/>
    <w:rsid w:val="00A151B5"/>
    <w:rsid w:val="00A2159D"/>
    <w:rsid w:val="00A50ACA"/>
    <w:rsid w:val="00A7604F"/>
    <w:rsid w:val="00AC4ECE"/>
    <w:rsid w:val="00B85D10"/>
    <w:rsid w:val="00BD6CCB"/>
    <w:rsid w:val="00C91490"/>
    <w:rsid w:val="00C972DF"/>
    <w:rsid w:val="00CA1008"/>
    <w:rsid w:val="00CA48F4"/>
    <w:rsid w:val="00CE12CF"/>
    <w:rsid w:val="00CE4C72"/>
    <w:rsid w:val="00D279CB"/>
    <w:rsid w:val="00DC46E3"/>
    <w:rsid w:val="00E1267B"/>
    <w:rsid w:val="00E93CFF"/>
    <w:rsid w:val="00F70F9D"/>
    <w:rsid w:val="00F93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4E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C4EC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AC4ECE"/>
  </w:style>
  <w:style w:type="paragraph" w:customStyle="1" w:styleId="SpectechFooter">
    <w:name w:val="SpectechFooter"/>
    <w:basedOn w:val="Footer"/>
    <w:autoRedefine/>
    <w:rsid w:val="00AC4ECE"/>
  </w:style>
  <w:style w:type="paragraph" w:styleId="BalloonText">
    <w:name w:val="Balloon Text"/>
    <w:basedOn w:val="Normal"/>
    <w:semiHidden/>
    <w:rsid w:val="00F93123"/>
    <w:rPr>
      <w:rFonts w:ascii="Tahoma" w:hAnsi="Tahoma" w:cs="Tahoma"/>
      <w:sz w:val="16"/>
      <w:szCs w:val="16"/>
    </w:rPr>
  </w:style>
  <w:style w:type="paragraph" w:styleId="Header">
    <w:name w:val="header"/>
    <w:basedOn w:val="Normal"/>
    <w:link w:val="HeaderChar"/>
    <w:rsid w:val="00557C73"/>
    <w:pPr>
      <w:tabs>
        <w:tab w:val="center" w:pos="4680"/>
        <w:tab w:val="right" w:pos="9360"/>
      </w:tabs>
    </w:pPr>
  </w:style>
  <w:style w:type="character" w:customStyle="1" w:styleId="HeaderChar">
    <w:name w:val="Header Char"/>
    <w:basedOn w:val="DefaultParagraphFont"/>
    <w:link w:val="Header"/>
    <w:rsid w:val="00557C73"/>
  </w:style>
  <w:style w:type="paragraph" w:styleId="ListParagraph">
    <w:name w:val="List Paragraph"/>
    <w:basedOn w:val="Normal"/>
    <w:uiPriority w:val="34"/>
    <w:qFormat/>
    <w:rsid w:val="00D279CB"/>
    <w:pPr>
      <w:ind w:left="720"/>
    </w:pPr>
  </w:style>
  <w:style w:type="character" w:customStyle="1" w:styleId="NUM">
    <w:name w:val="NUM"/>
    <w:basedOn w:val="DefaultParagraphFont"/>
    <w:rsid w:val="00DC46E3"/>
  </w:style>
  <w:style w:type="character" w:customStyle="1" w:styleId="NAM">
    <w:name w:val="NAM"/>
    <w:basedOn w:val="DefaultParagraphFont"/>
    <w:rsid w:val="00DC46E3"/>
  </w:style>
  <w:style w:type="character" w:customStyle="1" w:styleId="IP">
    <w:name w:val="IP"/>
    <w:basedOn w:val="DefaultParagraphFont"/>
    <w:rsid w:val="00DC46E3"/>
    <w:rPr>
      <w:color w:val="FF0000"/>
    </w:rPr>
  </w:style>
  <w:style w:type="paragraph" w:customStyle="1" w:styleId="SCT">
    <w:name w:val="SCT"/>
    <w:basedOn w:val="Normal"/>
    <w:next w:val="PRT"/>
    <w:rsid w:val="00DC46E3"/>
    <w:pPr>
      <w:suppressAutoHyphens/>
      <w:spacing w:before="240"/>
      <w:jc w:val="both"/>
    </w:pPr>
    <w:rPr>
      <w:sz w:val="22"/>
      <w:lang w:eastAsia="ar-SA"/>
    </w:rPr>
  </w:style>
  <w:style w:type="paragraph" w:customStyle="1" w:styleId="PRT">
    <w:name w:val="PRT"/>
    <w:basedOn w:val="Normal"/>
    <w:next w:val="ART"/>
    <w:rsid w:val="00DC46E3"/>
    <w:pPr>
      <w:keepNext/>
      <w:numPr>
        <w:numId w:val="1"/>
      </w:numPr>
      <w:suppressAutoHyphens/>
      <w:spacing w:before="480"/>
      <w:jc w:val="both"/>
      <w:outlineLvl w:val="0"/>
    </w:pPr>
    <w:rPr>
      <w:sz w:val="22"/>
      <w:lang w:eastAsia="ar-SA"/>
    </w:rPr>
  </w:style>
  <w:style w:type="paragraph" w:customStyle="1" w:styleId="ART">
    <w:name w:val="ART"/>
    <w:basedOn w:val="Normal"/>
    <w:next w:val="PR1"/>
    <w:rsid w:val="00DC46E3"/>
    <w:pPr>
      <w:keepNext/>
      <w:numPr>
        <w:ilvl w:val="1"/>
        <w:numId w:val="1"/>
      </w:numPr>
      <w:suppressAutoHyphens/>
      <w:spacing w:before="480"/>
      <w:jc w:val="both"/>
      <w:outlineLvl w:val="1"/>
    </w:pPr>
    <w:rPr>
      <w:sz w:val="22"/>
      <w:lang w:eastAsia="ar-SA"/>
    </w:rPr>
  </w:style>
  <w:style w:type="paragraph" w:customStyle="1" w:styleId="PR1">
    <w:name w:val="PR1"/>
    <w:basedOn w:val="Normal"/>
    <w:rsid w:val="00DC46E3"/>
    <w:pPr>
      <w:numPr>
        <w:ilvl w:val="2"/>
        <w:numId w:val="1"/>
      </w:numPr>
      <w:tabs>
        <w:tab w:val="left" w:pos="1728"/>
      </w:tabs>
      <w:suppressAutoHyphens/>
      <w:spacing w:before="240"/>
      <w:jc w:val="both"/>
      <w:outlineLvl w:val="2"/>
    </w:pPr>
    <w:rPr>
      <w:sz w:val="22"/>
      <w:lang w:eastAsia="ar-SA"/>
    </w:rPr>
  </w:style>
  <w:style w:type="paragraph" w:customStyle="1" w:styleId="PR2">
    <w:name w:val="PR2"/>
    <w:basedOn w:val="Normal"/>
    <w:rsid w:val="00DC46E3"/>
    <w:pPr>
      <w:numPr>
        <w:ilvl w:val="3"/>
        <w:numId w:val="1"/>
      </w:numPr>
      <w:tabs>
        <w:tab w:val="left" w:pos="2880"/>
      </w:tabs>
      <w:suppressAutoHyphens/>
      <w:jc w:val="both"/>
      <w:outlineLvl w:val="3"/>
    </w:pPr>
    <w:rPr>
      <w:sz w:val="22"/>
      <w:lang w:eastAsia="ar-SA"/>
    </w:rPr>
  </w:style>
  <w:style w:type="paragraph" w:customStyle="1" w:styleId="PR3">
    <w:name w:val="PR3"/>
    <w:basedOn w:val="Normal"/>
    <w:rsid w:val="00DC46E3"/>
    <w:pPr>
      <w:numPr>
        <w:ilvl w:val="4"/>
        <w:numId w:val="1"/>
      </w:numPr>
      <w:tabs>
        <w:tab w:val="left" w:pos="4032"/>
      </w:tabs>
      <w:suppressAutoHyphens/>
      <w:jc w:val="both"/>
      <w:outlineLvl w:val="4"/>
    </w:pPr>
    <w:rPr>
      <w:sz w:val="22"/>
      <w:lang w:eastAsia="ar-SA"/>
    </w:rPr>
  </w:style>
  <w:style w:type="paragraph" w:customStyle="1" w:styleId="EOS">
    <w:name w:val="EOS"/>
    <w:basedOn w:val="Normal"/>
    <w:rsid w:val="00DC46E3"/>
    <w:pPr>
      <w:suppressAutoHyphens/>
      <w:spacing w:before="480"/>
      <w:jc w:val="both"/>
    </w:pPr>
    <w:rPr>
      <w:sz w:val="22"/>
      <w:lang w:eastAsia="ar-SA"/>
    </w:rPr>
  </w:style>
  <w:style w:type="paragraph" w:customStyle="1" w:styleId="CMT">
    <w:name w:val="CMT"/>
    <w:basedOn w:val="Normal"/>
    <w:rsid w:val="00C91490"/>
    <w:pPr>
      <w:suppressAutoHyphens/>
      <w:spacing w:before="240"/>
      <w:jc w:val="both"/>
    </w:pPr>
    <w:rPr>
      <w:vanish/>
      <w:color w:val="0000FF"/>
      <w:sz w:val="22"/>
      <w:lang w:eastAsia="ar-SA"/>
    </w:rPr>
  </w:style>
</w:styles>
</file>

<file path=word/webSettings.xml><?xml version="1.0" encoding="utf-8"?>
<w:webSettings xmlns:r="http://schemas.openxmlformats.org/officeDocument/2006/relationships" xmlns:w="http://schemas.openxmlformats.org/wordprocessingml/2006/main">
  <w:divs>
    <w:div w:id="12629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1355</Words>
  <Characters>10397</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ST</vt:lpstr>
    </vt:vector>
  </TitlesOfParts>
  <Company>DEI</Company>
  <LinksUpToDate>false</LinksUpToDate>
  <CharactersWithSpaces>11729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DAMMON</dc:creator>
  <cp:lastModifiedBy>cindoug@bellsouth.net</cp:lastModifiedBy>
  <cp:revision>8</cp:revision>
  <cp:lastPrinted>2007-05-21T22:11:00Z</cp:lastPrinted>
  <dcterms:created xsi:type="dcterms:W3CDTF">2013-11-25T14:42:00Z</dcterms:created>
  <dcterms:modified xsi:type="dcterms:W3CDTF">2014-02-27T15:37:00Z</dcterms:modified>
</cp:coreProperties>
</file>