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9D" w:rsidRPr="001B2204" w:rsidRDefault="0085619E" w:rsidP="001B2204">
      <w:pPr>
        <w:spacing w:before="120" w:after="120"/>
        <w:jc w:val="center"/>
        <w:rPr>
          <w:rFonts w:ascii="Trebuchet MS" w:hAnsi="Trebuchet MS" w:cs="Arial"/>
          <w:sz w:val="22"/>
          <w:szCs w:val="22"/>
        </w:rPr>
      </w:pPr>
      <w:r w:rsidRPr="001B2204">
        <w:rPr>
          <w:rFonts w:ascii="Trebuchet MS" w:hAnsi="Trebuchet MS" w:cs="Arial"/>
          <w:sz w:val="22"/>
          <w:szCs w:val="22"/>
        </w:rPr>
        <w:t>SECTION</w:t>
      </w:r>
      <w:r w:rsidR="00557C73" w:rsidRPr="001B2204">
        <w:rPr>
          <w:rFonts w:ascii="Trebuchet MS" w:hAnsi="Trebuchet MS" w:cs="Arial"/>
          <w:sz w:val="22"/>
          <w:szCs w:val="22"/>
        </w:rPr>
        <w:t xml:space="preserve"> 0</w:t>
      </w:r>
      <w:r w:rsidR="00DC46E3" w:rsidRPr="001B2204">
        <w:rPr>
          <w:rFonts w:ascii="Trebuchet MS" w:hAnsi="Trebuchet MS" w:cs="Arial"/>
          <w:sz w:val="22"/>
          <w:szCs w:val="22"/>
        </w:rPr>
        <w:t>1</w:t>
      </w:r>
      <w:r w:rsidR="00A025F0" w:rsidRPr="001B2204">
        <w:rPr>
          <w:rFonts w:ascii="Trebuchet MS" w:hAnsi="Trebuchet MS" w:cs="Arial"/>
          <w:sz w:val="22"/>
          <w:szCs w:val="22"/>
        </w:rPr>
        <w:t>732</w:t>
      </w:r>
    </w:p>
    <w:p w:rsidR="00557C73" w:rsidRPr="001B2204" w:rsidRDefault="00557C73" w:rsidP="001B2204">
      <w:pPr>
        <w:spacing w:before="120" w:after="120"/>
        <w:jc w:val="center"/>
        <w:rPr>
          <w:rFonts w:ascii="Trebuchet MS" w:hAnsi="Trebuchet MS" w:cs="Arial"/>
          <w:sz w:val="22"/>
          <w:szCs w:val="22"/>
        </w:rPr>
      </w:pPr>
    </w:p>
    <w:p w:rsidR="00587B2E" w:rsidRPr="001B2204" w:rsidRDefault="00A025F0" w:rsidP="001B2204">
      <w:pPr>
        <w:spacing w:before="120" w:after="120"/>
        <w:jc w:val="center"/>
        <w:rPr>
          <w:rFonts w:ascii="Trebuchet MS" w:hAnsi="Trebuchet MS" w:cs="Arial"/>
          <w:sz w:val="22"/>
          <w:szCs w:val="22"/>
        </w:rPr>
      </w:pPr>
      <w:r w:rsidRPr="001B2204">
        <w:rPr>
          <w:rFonts w:ascii="Trebuchet MS" w:hAnsi="Trebuchet MS" w:cs="Arial"/>
          <w:sz w:val="22"/>
          <w:szCs w:val="22"/>
        </w:rPr>
        <w:t>SELECTIVE DEMOLITION</w:t>
      </w:r>
    </w:p>
    <w:p w:rsidR="00A025F0" w:rsidRPr="001B2204" w:rsidRDefault="00A025F0" w:rsidP="001B2204">
      <w:pPr>
        <w:pStyle w:val="CMT"/>
        <w:spacing w:before="360" w:after="240"/>
        <w:rPr>
          <w:rFonts w:ascii="Trebuchet MS" w:hAnsi="Trebuchet MS" w:cs="Arial"/>
          <w:szCs w:val="22"/>
        </w:rPr>
      </w:pPr>
      <w:r w:rsidRPr="001B2204">
        <w:rPr>
          <w:rFonts w:ascii="Trebuchet MS" w:hAnsi="Trebuchet MS" w:cs="Arial"/>
          <w:szCs w:val="22"/>
        </w:rPr>
        <w:t>Copyright 2002 by The American Institute of Architects (AIA)</w:t>
      </w:r>
    </w:p>
    <w:p w:rsidR="00A025F0" w:rsidRPr="001B2204" w:rsidRDefault="00A025F0" w:rsidP="001B2204">
      <w:pPr>
        <w:pStyle w:val="CMT"/>
        <w:spacing w:before="360" w:after="240"/>
        <w:rPr>
          <w:rFonts w:ascii="Trebuchet MS" w:hAnsi="Trebuchet MS" w:cs="Arial"/>
          <w:szCs w:val="22"/>
        </w:rPr>
      </w:pPr>
      <w:r w:rsidRPr="001B2204">
        <w:rPr>
          <w:rFonts w:ascii="Trebuchet MS" w:hAnsi="Trebuchet MS" w:cs="Arial"/>
          <w:szCs w:val="22"/>
        </w:rPr>
        <w:t>Exclusively published and distributed by Architectural Computer Services, Inc. (ARCOM) for the AIA</w:t>
      </w:r>
    </w:p>
    <w:p w:rsidR="00A025F0" w:rsidRPr="001B2204" w:rsidRDefault="00A025F0" w:rsidP="001B2204">
      <w:pPr>
        <w:pStyle w:val="CMT"/>
        <w:spacing w:before="360" w:after="240"/>
        <w:rPr>
          <w:rFonts w:ascii="Trebuchet MS" w:hAnsi="Trebuchet MS" w:cs="Arial"/>
          <w:szCs w:val="22"/>
        </w:rPr>
      </w:pPr>
      <w:r w:rsidRPr="001B2204">
        <w:rPr>
          <w:rFonts w:ascii="Trebuchet MS" w:hAnsi="Trebuchet MS" w:cs="Arial"/>
          <w:szCs w:val="22"/>
        </w:rPr>
        <w:t>This Section uses the term "Architect."  Change this term to match that used to identify the design professional as defined in the General and Supplementary Conditions.</w:t>
      </w:r>
    </w:p>
    <w:p w:rsidR="00A025F0" w:rsidRPr="001B2204" w:rsidRDefault="00A025F0" w:rsidP="001B2204">
      <w:pPr>
        <w:pStyle w:val="CMT"/>
        <w:spacing w:before="360" w:after="240"/>
        <w:rPr>
          <w:rFonts w:ascii="Trebuchet MS" w:hAnsi="Trebuchet MS" w:cs="Arial"/>
          <w:szCs w:val="22"/>
        </w:rPr>
      </w:pPr>
      <w:r w:rsidRPr="001B2204">
        <w:rPr>
          <w:rFonts w:ascii="Trebuchet MS" w:hAnsi="Trebuchet MS" w:cs="Arial"/>
          <w:szCs w:val="22"/>
        </w:rPr>
        <w:t>Verify that Section titles referenced in this Section are correct for this Project's Specifications; Section titles may have changed.</w:t>
      </w:r>
    </w:p>
    <w:p w:rsidR="00A025F0" w:rsidRPr="001B2204" w:rsidRDefault="00A025F0" w:rsidP="001B2204">
      <w:pPr>
        <w:pStyle w:val="PRT"/>
        <w:numPr>
          <w:ilvl w:val="0"/>
          <w:numId w:val="5"/>
        </w:numPr>
        <w:spacing w:before="360" w:after="240"/>
        <w:rPr>
          <w:rFonts w:ascii="Trebuchet MS" w:hAnsi="Trebuchet MS" w:cs="Arial"/>
          <w:szCs w:val="22"/>
        </w:rPr>
      </w:pPr>
      <w:r w:rsidRPr="001B2204">
        <w:rPr>
          <w:rFonts w:ascii="Trebuchet MS" w:hAnsi="Trebuchet MS" w:cs="Arial"/>
          <w:szCs w:val="22"/>
        </w:rPr>
        <w:t>GENERAL</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RELATED DOCUMENTS</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Drawings and general provisions of the Contract, including General and Supplementary Conditions and other Division 1 Specification Sections, apply to this Section.</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SUMMARY</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This Section includes the following:</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Adjust list below to suit Project.</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 xml:space="preserve">Demolition and removal of selected portions of </w:t>
      </w:r>
      <w:r w:rsidR="00BB05B1" w:rsidRPr="001B2204">
        <w:rPr>
          <w:rFonts w:ascii="Trebuchet MS" w:hAnsi="Trebuchet MS" w:cs="Arial"/>
          <w:szCs w:val="22"/>
        </w:rPr>
        <w:t>existing root membrane system</w:t>
      </w:r>
      <w:r w:rsidRPr="001B2204">
        <w:rPr>
          <w:rFonts w:ascii="Trebuchet MS" w:hAnsi="Trebuchet MS" w:cs="Arial"/>
          <w:szCs w:val="22"/>
        </w:rPr>
        <w:t>.</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Related Sections include the following:</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List below only procedures that the reader might expect to find in this Section but are specified elsewhere.</w:t>
      </w:r>
    </w:p>
    <w:p w:rsidR="00A025F0" w:rsidRPr="001B2204" w:rsidRDefault="00B52595"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Not Used</w:t>
      </w:r>
      <w:r w:rsidR="00A025F0" w:rsidRPr="001B2204">
        <w:rPr>
          <w:rFonts w:ascii="Trebuchet MS" w:hAnsi="Trebuchet MS" w:cs="Arial"/>
          <w:szCs w:val="22"/>
        </w:rPr>
        <w:t>.</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DEFINITIONS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Retain definitions that remain after this Section has been edited.</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Remove:  Detach items from existing construction and legally dispose of them off-site, unless indicated to be removed and salvaged or removed and reinstalled.</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Salvage in first paragraph below may add cost to Project; verify with Owner.</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Existing to Remain:  Existing items of construction that are not to be removed and that are not otherwise indicated to be removed, removed and salvaged, or removed and reinstalled.</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SUBMITTALS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Coordinate paragraph below with qualification requirements retained in "Quality Assurance" Article.</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Schedule below may be used to track Contractor's progress; it may also be used to determine that selective demolition will not interfere with Owner's operations.  Delete schedule submittal if not required or if selective demolition will not interfere with Owner's operations.</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Schedule of Selective Demolition Activities:  Indicate the following:</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Detailed sequence of selective demolition and removal work, with starting and ending dates for each activity.  Ensure Owner's and clients on-site operations are uninterrupted.</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Interruption of utility services.  Indicate how long utility services will be interrupted.</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Coordination for shutoff, capping, and continuation of utility services.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Use of elevator and stairs.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Locations of proposed dust- and noise-control temporary partitions and means of egress.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Coordination of Owner's continuing occupancy of portions of existing building and of Owner's partial occupancy of completed Work.</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Means of protection for items to remain and items in path of waste removal from building.</w:t>
      </w:r>
    </w:p>
    <w:p w:rsidR="00A025F0" w:rsidRPr="001B2204" w:rsidRDefault="00A025F0" w:rsidP="001B2204">
      <w:pPr>
        <w:pStyle w:val="PR1"/>
        <w:numPr>
          <w:ilvl w:val="2"/>
          <w:numId w:val="5"/>
        </w:numPr>
        <w:spacing w:before="120" w:after="120"/>
        <w:rPr>
          <w:rFonts w:ascii="Trebuchet MS" w:hAnsi="Trebuchet MS" w:cs="Arial"/>
          <w:szCs w:val="22"/>
        </w:rPr>
      </w:pPr>
      <w:proofErr w:type="spellStart"/>
      <w:r w:rsidRPr="001B2204">
        <w:rPr>
          <w:rFonts w:ascii="Trebuchet MS" w:hAnsi="Trebuchet MS" w:cs="Arial"/>
          <w:szCs w:val="22"/>
        </w:rPr>
        <w:lastRenderedPageBreak/>
        <w:t>Predemolition</w:t>
      </w:r>
      <w:proofErr w:type="spellEnd"/>
      <w:r w:rsidRPr="001B2204">
        <w:rPr>
          <w:rFonts w:ascii="Trebuchet MS" w:hAnsi="Trebuchet MS" w:cs="Arial"/>
          <w:szCs w:val="22"/>
        </w:rPr>
        <w:t xml:space="preserve"> Photographs or Videotapes:  Show existing conditions of adjoining construction and site improvements, including finish </w:t>
      </w:r>
      <w:proofErr w:type="gramStart"/>
      <w:r w:rsidRPr="001B2204">
        <w:rPr>
          <w:rFonts w:ascii="Trebuchet MS" w:hAnsi="Trebuchet MS" w:cs="Arial"/>
          <w:szCs w:val="22"/>
        </w:rPr>
        <w:t>surfaces, that</w:t>
      </w:r>
      <w:proofErr w:type="gramEnd"/>
      <w:r w:rsidRPr="001B2204">
        <w:rPr>
          <w:rFonts w:ascii="Trebuchet MS" w:hAnsi="Trebuchet MS" w:cs="Arial"/>
          <w:szCs w:val="22"/>
        </w:rPr>
        <w:t xml:space="preserve"> might be misconstrued as damage caused by selective demolition operations.  Comply with Division 1 Section "Photographic Documentation." Submit before Work begins.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Retain record submittal below if applicable.  Landfill records may be required by Owner when discarded demolished materials contain hazardous wastes.</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Landfill Records:  Indicate receipt and acceptance of hazardous wastes by a landfill facility licensed to accept hazardous wastes.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Comply with submittal requirements in Division 1 Section "Construction Waste Management."</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QUALITY ASSURANCE</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Regulatory Requirements:  Comply with governing EPA notification regulations before beginning selective demolition.  Comply with hauling and disposal regulations of authorities having jurisdiction.</w:t>
      </w:r>
    </w:p>
    <w:p w:rsidR="00A025F0" w:rsidRPr="001B2204" w:rsidRDefault="00A025F0" w:rsidP="001B2204">
      <w:pPr>
        <w:pStyle w:val="CMT"/>
        <w:spacing w:after="240"/>
        <w:rPr>
          <w:rFonts w:ascii="Trebuchet MS" w:hAnsi="Trebuchet MS" w:cs="Arial"/>
          <w:szCs w:val="22"/>
        </w:rPr>
      </w:pPr>
      <w:r w:rsidRPr="001B2204">
        <w:rPr>
          <w:rFonts w:ascii="Trebuchet MS" w:hAnsi="Trebuchet MS" w:cs="Arial"/>
          <w:szCs w:val="22"/>
        </w:rPr>
        <w:t>Delete paragraph below if Work of this Section is not extensive or complex enough to justify a predemolition conference.  If retaining, coordinate with other Division 1 Sections.</w:t>
      </w:r>
    </w:p>
    <w:p w:rsidR="00A025F0" w:rsidRPr="001B2204" w:rsidRDefault="00A025F0" w:rsidP="001B2204">
      <w:pPr>
        <w:pStyle w:val="CMT"/>
        <w:spacing w:after="240"/>
        <w:rPr>
          <w:rFonts w:ascii="Trebuchet MS" w:hAnsi="Trebuchet MS" w:cs="Arial"/>
          <w:szCs w:val="22"/>
        </w:rPr>
      </w:pPr>
      <w:r w:rsidRPr="001B2204">
        <w:rPr>
          <w:rFonts w:ascii="Trebuchet MS" w:hAnsi="Trebuchet MS" w:cs="Arial"/>
          <w:szCs w:val="22"/>
        </w:rPr>
        <w:t>Insert agenda items below not listed in Division 1 Section "Project Management and Coordination."</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PROJECT CONDITIONS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Retain, revise, or delete this Article to suit Project.  Add other limitations if necessary, such as when adjacent floors will be occupied.</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Owner will occupy portions of building immediately adjacent to selective demolition area.  Conduct selective demolition so Owner's operations will not be disrupted.</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Comply with requirements specified in Division 1 Section "Summary."</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Review first paragraph and subparagraph below and revise if necessary.  In subparagraph, include list of items that will be removed by Owner.</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Conditions existing at time of inspection for bidding purpose will be maintained by Owner as far as practical.</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Notify Architect of discrepancies between existing conditions and Drawings before proceeding with selective demolition.</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Retain one of first three paragraphs and associated subparagraphs below, or remove all references to asbestos.  Expand scope of this Article to include PCBs or other materials if required.  Coordinate statements with the General and Supplementary Conditions.</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Hazardous Materials:  It is not expected that hazardous materials will be encountered in the Work.</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Retain subparagraph below to cover instances where hazardous materials are unexpectedly found and must be remediated.</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If materials suspected of containing hazardous materials are encountered, do not disturb; immediately notify Architect and Owner.</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Storage or sale of removed items or materials on-site is not permitted.</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Utility Service:  Maintain existing utilities indicated to remain in service and protect them against damage during selective demolition operations.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Maintain fire-protection facilities in service during selective demolition operations.</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WARRANTY</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Delete this Article if no existing warranties would be affected.</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Existing Warranties:  Remove, replace, patch, and repair materials and surfaces cut or damaged during selective demolition, by methods and with materials so as not to void existing warranties.</w:t>
      </w:r>
    </w:p>
    <w:p w:rsidR="00A025F0" w:rsidRPr="001B2204" w:rsidRDefault="00A025F0" w:rsidP="001B2204">
      <w:pPr>
        <w:pStyle w:val="PRT"/>
        <w:numPr>
          <w:ilvl w:val="0"/>
          <w:numId w:val="5"/>
        </w:numPr>
        <w:spacing w:before="360" w:after="360"/>
        <w:rPr>
          <w:rFonts w:ascii="Trebuchet MS" w:hAnsi="Trebuchet MS" w:cs="Arial"/>
          <w:szCs w:val="22"/>
        </w:rPr>
      </w:pPr>
      <w:r w:rsidRPr="001B2204">
        <w:rPr>
          <w:rFonts w:ascii="Trebuchet MS" w:hAnsi="Trebuchet MS" w:cs="Arial"/>
          <w:szCs w:val="22"/>
        </w:rPr>
        <w:lastRenderedPageBreak/>
        <w:t>PRODUCTS (Not Used)</w:t>
      </w:r>
    </w:p>
    <w:p w:rsidR="00A025F0" w:rsidRPr="001B2204" w:rsidRDefault="00A025F0" w:rsidP="001B2204">
      <w:pPr>
        <w:pStyle w:val="PRT"/>
        <w:numPr>
          <w:ilvl w:val="0"/>
          <w:numId w:val="5"/>
        </w:numPr>
        <w:spacing w:before="360" w:after="360"/>
        <w:rPr>
          <w:rFonts w:ascii="Trebuchet MS" w:hAnsi="Trebuchet MS" w:cs="Arial"/>
          <w:szCs w:val="22"/>
        </w:rPr>
      </w:pPr>
      <w:r w:rsidRPr="001B2204">
        <w:rPr>
          <w:rFonts w:ascii="Trebuchet MS" w:hAnsi="Trebuchet MS" w:cs="Arial"/>
          <w:szCs w:val="22"/>
        </w:rPr>
        <w:t>EXECUTION</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EXAMINATION</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Verify that utilities have been disconnected and capped.</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Survey existing conditions and correlate with requirements indicated to determine extent of selective demolition required.</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Inventory and record the condition of items to be removed and reinstalled and items to be removed and salvaged.</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When unanticipated mechanical, electrical, or structural elements that conflict with intended function or design are encountered, investigate and measure the nature and extent of conflict.  Promptly submit a written report to Architect.</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Usually retain first paragraph below.  OSHA regulations require an engineering survey before selective demolition begins.</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Engage a professional engineer to survey condition of building to determine whether removing any element might result in structural deficiency or unplanned collapse of any portion of structure or adjacent structures during selective demolition operations.</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Survey of Existing Conditions:  Record existing conditions by use of preconstruction photographs or preconstruction videotapes.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Requirement in subparagraph below is for treatment of historic facilities.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Before selective demolition or removal of existing building elements that will be reproduced or duplicated in final Work, make permanent record of measurements, materials, and construction details required to make exact reproduction.</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Perform surveys as the Work progresses to detect hazards resulting from selective demolition activities.</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UTILITY SERVICES AND MECHANICAL/ELECTRICAL SYSTEMS</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Existing Services/Systems:  Maintain services/systems indicated to remain and protect them against damage during selective demolition operations.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Comply with requirements for existing services/systems interruptions specified in Division 1 Section "Summary."</w:t>
      </w:r>
    </w:p>
    <w:p w:rsidR="00A025F0" w:rsidRPr="001B2204" w:rsidRDefault="00A025F0" w:rsidP="001B2204">
      <w:pPr>
        <w:pStyle w:val="CMT"/>
        <w:spacing w:after="240"/>
        <w:rPr>
          <w:rFonts w:ascii="Trebuchet MS" w:hAnsi="Trebuchet MS" w:cs="Arial"/>
          <w:szCs w:val="22"/>
        </w:rPr>
      </w:pPr>
      <w:r w:rsidRPr="001B2204">
        <w:rPr>
          <w:rFonts w:ascii="Trebuchet MS" w:hAnsi="Trebuchet MS" w:cs="Arial"/>
          <w:szCs w:val="22"/>
        </w:rPr>
        <w:t>Delete paragraph and subparagraphs below if not applicable or if Owner arranges and performs work.</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PREPARATION</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Site Access and Temporary Controls:  Conduct selective demolition and debris-removal operations to ensure minimum interference with roads, streets, walks, walkways, and other adjacent occupied and used facilities.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Comply with requirements for access and protection specified in Division 1 Section "Temporary Facilities and Controls."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Revise paragraph and subparagraph above and first paragraph and subparagraphs below to suit Project.  Delete all if adequately covered in Division 1 Section "Temporary Facilities and Controls."</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Temporary Facilities:  Provide temporary barricades and other protection required to prevent injury to people and damage to adjacent buildings and facilities to remain.</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lastRenderedPageBreak/>
        <w:t>Provide protection to ensure safe passage of people around selective demolition area and to and from occupied portions of building.</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Provide temporary weather protection, during interval between selective demolition of existing construction on exterior surfaces and new construction, to prevent water leakage and damage to structure and interior areas.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Comply with requirements for temporary enclosures, dust control, heating, and cooling specified in Division 1 Section "Temporary Facilities and Controls."</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SELECTIVE DEMOLITION, GENERAL</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General:  Demolish and remove existing construction only to the extent required by new construction and as indicated.  Use methods required to complete the Work within limitations of governing regulations and as follows: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 xml:space="preserve">Do not use cutting torches until work area is cleared of flammable materials.  At concealed spaces, such as duct and pipe interiors, verify condition and contents of hidden space before starting flame-cutting operations.  Maintain </w:t>
      </w:r>
      <w:r w:rsidRPr="001B2204">
        <w:rPr>
          <w:rFonts w:ascii="Trebuchet MS" w:hAnsi="Trebuchet MS" w:cs="Arial"/>
          <w:b/>
          <w:szCs w:val="22"/>
        </w:rPr>
        <w:t>fire watch and</w:t>
      </w:r>
      <w:r w:rsidRPr="001B2204">
        <w:rPr>
          <w:rFonts w:ascii="Trebuchet MS" w:hAnsi="Trebuchet MS" w:cs="Arial"/>
          <w:szCs w:val="22"/>
        </w:rPr>
        <w:t xml:space="preserve"> portable fire-suppression devices during flame-cutting operations.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Maintain adequate ventilation when using cutting torches.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Remove decayed, vermin-infested, or otherwise dangerous or unsuitable materials and promptly dispose of off-site.</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Remove structural framing members and lower to ground by method suitable to avoid free fall and to prevent ground impact or dust generation.</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Locate selective demolition equipment and remove debris and materials so as not to impose excessive loads on supporting walls, floors, or framing.</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Dispose of demolished items and materials promptly.</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Removed and Reinstalled Items:</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Clean and repair items to functional condition adequate for intended reuse.  Paint equipment to match new equipment.</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Reinstall items in locations indicated.  Comply with installation requirements for new materials and equipment.  Provide connections, supports, and miscellaneous materials necessary to make item functional for use indicated.</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In paragraph below, option for cleaning existing items to remain before reinstalling adds cost.  Revise to suit Project.</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Existing Items to Remain:  Protect construction indicated to remain against damage and soiling during selective demolition.  When permitted by Architect, items may be removed to a suitable, protected storage location during selective demolition</w:t>
      </w:r>
      <w:r w:rsidRPr="001B2204">
        <w:rPr>
          <w:rFonts w:ascii="Trebuchet MS" w:hAnsi="Trebuchet MS" w:cs="Arial"/>
          <w:b/>
          <w:szCs w:val="22"/>
        </w:rPr>
        <w:t> </w:t>
      </w:r>
      <w:r w:rsidRPr="001B2204">
        <w:rPr>
          <w:rFonts w:ascii="Trebuchet MS" w:hAnsi="Trebuchet MS" w:cs="Arial"/>
          <w:szCs w:val="22"/>
        </w:rPr>
        <w:t>and cleaned and reinstalled in their original locations after selective demolition operations are complete.</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SELECTIVE DEMOLITION PROCEDURES FOR SPECIFIC MATERIALS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This Article is an example only.  Revise to suit Project.</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 xml:space="preserve">Air-Conditioning and Refrigeration Equipment:  </w:t>
      </w:r>
      <w:r w:rsidR="00E442D9" w:rsidRPr="001B2204">
        <w:rPr>
          <w:rFonts w:ascii="Trebuchet MS" w:hAnsi="Trebuchet MS" w:cs="Arial"/>
          <w:szCs w:val="22"/>
        </w:rPr>
        <w:t>Disconnect</w:t>
      </w:r>
      <w:r w:rsidRPr="001B2204">
        <w:rPr>
          <w:rFonts w:ascii="Trebuchet MS" w:hAnsi="Trebuchet MS" w:cs="Arial"/>
          <w:szCs w:val="22"/>
        </w:rPr>
        <w:t xml:space="preserve"> equipment without releasing refrigerants.</w:t>
      </w:r>
      <w:r w:rsidR="00E442D9" w:rsidRPr="001B2204">
        <w:rPr>
          <w:rFonts w:ascii="Trebuchet MS" w:hAnsi="Trebuchet MS" w:cs="Arial"/>
          <w:szCs w:val="22"/>
        </w:rPr>
        <w:t xml:space="preserve">  Downtime for equipment shall be minimized.  Coordinate disconnect time and duration with St. Tammany Parish School Board.</w:t>
      </w:r>
    </w:p>
    <w:p w:rsidR="00A025F0" w:rsidRPr="001B2204" w:rsidRDefault="00A025F0" w:rsidP="001B2204">
      <w:pPr>
        <w:pStyle w:val="CMT"/>
        <w:spacing w:after="240"/>
        <w:rPr>
          <w:rFonts w:ascii="Trebuchet MS" w:hAnsi="Trebuchet MS" w:cs="Arial"/>
          <w:szCs w:val="22"/>
        </w:rPr>
      </w:pPr>
      <w:r w:rsidRPr="001B2204">
        <w:rPr>
          <w:rFonts w:ascii="Trebuchet MS" w:hAnsi="Trebuchet MS" w:cs="Arial"/>
          <w:szCs w:val="22"/>
        </w:rPr>
        <w:lastRenderedPageBreak/>
        <w:t>If needed, insert requirements for other materials, products, equipment, and services.</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DISPOSAL OF DEMOLISHED MATERIALS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Add other specific disposal, cleanup, or removal requirements to suit Project.</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General:  Except for items or materials indicated to be reused, salvaged, reinstalled, or otherwise indicated to remain Owner's property, remove demolished materials from Project site and legally dispose of them in an EPA-approved landfill.</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Do not allow demolished materials to accumulate on-site.</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Remove and transport debris in a manner that will prevent spillage on adjacent surfaces and areas.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Coordinate first subparagraph below with use of elevators, stairs, or building entries permitted by building manager.</w:t>
      </w:r>
    </w:p>
    <w:p w:rsidR="00A025F0" w:rsidRPr="001B2204" w:rsidRDefault="00A025F0" w:rsidP="001B2204">
      <w:pPr>
        <w:pStyle w:val="PR2"/>
        <w:numPr>
          <w:ilvl w:val="3"/>
          <w:numId w:val="5"/>
        </w:numPr>
        <w:spacing w:before="120" w:after="120"/>
        <w:rPr>
          <w:rFonts w:ascii="Trebuchet MS" w:hAnsi="Trebuchet MS" w:cs="Arial"/>
          <w:szCs w:val="22"/>
        </w:rPr>
      </w:pPr>
      <w:r w:rsidRPr="001B2204">
        <w:rPr>
          <w:rFonts w:ascii="Trebuchet MS" w:hAnsi="Trebuchet MS" w:cs="Arial"/>
          <w:szCs w:val="22"/>
        </w:rPr>
        <w:t>Remove debris from elevated portions of building by chute, hoist, or other device that will convey debris to grade level in a controlled descent.</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Burning:  Do not burn demolished materials.</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Delete paragraph above and retain paragraph below when disposal off Owner's property is required.  Add specific requirements for off-site disposal to suit Project.</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 xml:space="preserve">Disposal:  Transport demolished materials off Owner's property and legally </w:t>
      </w:r>
      <w:proofErr w:type="gramStart"/>
      <w:r w:rsidRPr="001B2204">
        <w:rPr>
          <w:rFonts w:ascii="Trebuchet MS" w:hAnsi="Trebuchet MS" w:cs="Arial"/>
          <w:szCs w:val="22"/>
        </w:rPr>
        <w:t>dispose</w:t>
      </w:r>
      <w:proofErr w:type="gramEnd"/>
      <w:r w:rsidRPr="001B2204">
        <w:rPr>
          <w:rFonts w:ascii="Trebuchet MS" w:hAnsi="Trebuchet MS" w:cs="Arial"/>
          <w:szCs w:val="22"/>
        </w:rPr>
        <w:t xml:space="preserve"> of them.</w:t>
      </w:r>
    </w:p>
    <w:p w:rsidR="00A025F0" w:rsidRPr="001B2204" w:rsidRDefault="00A025F0" w:rsidP="001B2204">
      <w:pPr>
        <w:pStyle w:val="ART"/>
        <w:numPr>
          <w:ilvl w:val="1"/>
          <w:numId w:val="5"/>
        </w:numPr>
        <w:spacing w:before="240" w:after="240"/>
        <w:rPr>
          <w:rFonts w:ascii="Trebuchet MS" w:hAnsi="Trebuchet MS" w:cs="Arial"/>
          <w:szCs w:val="22"/>
        </w:rPr>
      </w:pPr>
      <w:r w:rsidRPr="001B2204">
        <w:rPr>
          <w:rFonts w:ascii="Trebuchet MS" w:hAnsi="Trebuchet MS" w:cs="Arial"/>
          <w:szCs w:val="22"/>
        </w:rPr>
        <w:t>CLEANING</w:t>
      </w:r>
    </w:p>
    <w:p w:rsidR="00A025F0" w:rsidRPr="001B2204" w:rsidRDefault="00A025F0" w:rsidP="001B2204">
      <w:pPr>
        <w:pStyle w:val="PR1"/>
        <w:numPr>
          <w:ilvl w:val="2"/>
          <w:numId w:val="5"/>
        </w:numPr>
        <w:spacing w:before="120" w:after="120"/>
        <w:rPr>
          <w:rFonts w:ascii="Trebuchet MS" w:hAnsi="Trebuchet MS" w:cs="Arial"/>
          <w:szCs w:val="22"/>
        </w:rPr>
      </w:pPr>
      <w:r w:rsidRPr="001B2204">
        <w:rPr>
          <w:rFonts w:ascii="Trebuchet MS" w:hAnsi="Trebuchet MS" w:cs="Arial"/>
          <w:szCs w:val="22"/>
        </w:rPr>
        <w:t>Clean adjacent structures and improvements of dust, dirt, and debris caused by selective demolition operations.  Return adjacent areas to condition existing before selective demolition operations began.</w:t>
      </w:r>
    </w:p>
    <w:p w:rsidR="00A025F0" w:rsidRPr="001B2204" w:rsidRDefault="00A025F0" w:rsidP="001B2204">
      <w:pPr>
        <w:pStyle w:val="CMT"/>
        <w:spacing w:before="120" w:after="120"/>
        <w:rPr>
          <w:rFonts w:ascii="Trebuchet MS" w:hAnsi="Trebuchet MS" w:cs="Arial"/>
          <w:szCs w:val="22"/>
        </w:rPr>
      </w:pPr>
      <w:r w:rsidRPr="001B2204">
        <w:rPr>
          <w:rFonts w:ascii="Trebuchet MS" w:hAnsi="Trebuchet MS" w:cs="Arial"/>
          <w:szCs w:val="22"/>
        </w:rPr>
        <w:t>Delete this Article if Drawings show all selective demolition notes and lists.</w:t>
      </w:r>
    </w:p>
    <w:p w:rsidR="00A025F0" w:rsidRPr="001B2204" w:rsidRDefault="00A025F0" w:rsidP="001B2204">
      <w:pPr>
        <w:pStyle w:val="PR1"/>
        <w:numPr>
          <w:ilvl w:val="0"/>
          <w:numId w:val="0"/>
        </w:numPr>
        <w:spacing w:before="120" w:after="120"/>
        <w:ind w:left="288"/>
        <w:rPr>
          <w:rFonts w:ascii="Trebuchet MS" w:hAnsi="Trebuchet MS" w:cs="Arial"/>
          <w:szCs w:val="22"/>
        </w:rPr>
      </w:pPr>
    </w:p>
    <w:p w:rsidR="00F70F9D" w:rsidRPr="001B2204" w:rsidRDefault="00557C73" w:rsidP="001B2204">
      <w:pPr>
        <w:spacing w:before="120" w:after="120"/>
        <w:jc w:val="center"/>
        <w:rPr>
          <w:rFonts w:ascii="Trebuchet MS" w:hAnsi="Trebuchet MS" w:cs="Arial"/>
          <w:sz w:val="22"/>
          <w:szCs w:val="22"/>
        </w:rPr>
      </w:pPr>
      <w:r w:rsidRPr="001B2204">
        <w:rPr>
          <w:rFonts w:ascii="Trebuchet MS" w:hAnsi="Trebuchet MS" w:cs="Arial"/>
          <w:sz w:val="22"/>
          <w:szCs w:val="22"/>
        </w:rPr>
        <w:t>END OF DOCUMENT</w:t>
      </w:r>
    </w:p>
    <w:sectPr w:rsidR="00F70F9D" w:rsidRPr="001B2204" w:rsidSect="00F70F9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D0C" w:rsidRDefault="002B0D0C" w:rsidP="00557C73">
      <w:r>
        <w:separator/>
      </w:r>
    </w:p>
  </w:endnote>
  <w:endnote w:type="continuationSeparator" w:id="1">
    <w:p w:rsidR="002B0D0C" w:rsidRDefault="002B0D0C" w:rsidP="0055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0C" w:rsidRPr="002B0D0C" w:rsidRDefault="0053606E" w:rsidP="00CA1008">
    <w:pPr>
      <w:pStyle w:val="Header"/>
      <w:rPr>
        <w:rFonts w:ascii="Trebuchet MS" w:hAnsi="Trebuchet MS" w:cs="Arial"/>
      </w:rPr>
    </w:pPr>
    <w:r w:rsidRPr="0053606E">
      <w:rPr>
        <w:rFonts w:ascii="Trebuchet MS" w:hAnsi="Trebuchet MS"/>
        <w:noProof/>
      </w:rPr>
      <w:pict>
        <v:shapetype id="_x0000_t32" coordsize="21600,21600" o:spt="32" o:oned="t" path="m,l21600,21600e" filled="f">
          <v:path arrowok="t" fillok="f" o:connecttype="none"/>
          <o:lock v:ext="edit" shapetype="t"/>
        </v:shapetype>
        <v:shape id="_x0000_s2050" type="#_x0000_t32" style="position:absolute;margin-left:0;margin-top:-1.5pt;width:468pt;height:0;z-index:251658240" o:connectortype="straight"/>
      </w:pict>
    </w:r>
    <w:r w:rsidR="002B0D0C" w:rsidRPr="002B0D0C">
      <w:rPr>
        <w:rFonts w:ascii="Trebuchet MS" w:hAnsi="Trebuchet MS" w:cs="Arial"/>
      </w:rPr>
      <w:t>SELECTIVE DEMOLITION</w:t>
    </w:r>
    <w:r w:rsidR="002B0D0C" w:rsidRPr="002B0D0C">
      <w:rPr>
        <w:rFonts w:ascii="Trebuchet MS" w:hAnsi="Trebuchet MS" w:cs="Arial"/>
      </w:rPr>
      <w:tab/>
    </w:r>
    <w:r w:rsidR="002B0D0C" w:rsidRPr="002B0D0C">
      <w:rPr>
        <w:rFonts w:ascii="Trebuchet MS" w:hAnsi="Trebuchet MS" w:cs="Arial"/>
      </w:rPr>
      <w:tab/>
      <w:t xml:space="preserve">01732 - </w:t>
    </w:r>
    <w:r w:rsidRPr="002B0D0C">
      <w:rPr>
        <w:rFonts w:ascii="Trebuchet MS" w:hAnsi="Trebuchet MS" w:cs="Arial"/>
      </w:rPr>
      <w:fldChar w:fldCharType="begin"/>
    </w:r>
    <w:r w:rsidR="002B0D0C" w:rsidRPr="002B0D0C">
      <w:rPr>
        <w:rFonts w:ascii="Trebuchet MS" w:hAnsi="Trebuchet MS" w:cs="Arial"/>
      </w:rPr>
      <w:instrText xml:space="preserve"> PAGE   \* MERGEFORMAT </w:instrText>
    </w:r>
    <w:r w:rsidRPr="002B0D0C">
      <w:rPr>
        <w:rFonts w:ascii="Trebuchet MS" w:hAnsi="Trebuchet MS" w:cs="Arial"/>
      </w:rPr>
      <w:fldChar w:fldCharType="separate"/>
    </w:r>
    <w:r w:rsidR="001B2204">
      <w:rPr>
        <w:rFonts w:ascii="Trebuchet MS" w:hAnsi="Trebuchet MS" w:cs="Arial"/>
        <w:noProof/>
      </w:rPr>
      <w:t>1</w:t>
    </w:r>
    <w:r w:rsidRPr="002B0D0C">
      <w:rPr>
        <w:rFonts w:ascii="Trebuchet MS" w:hAnsi="Trebuchet MS" w:cs="Arial"/>
      </w:rPr>
      <w:fldChar w:fldCharType="end"/>
    </w:r>
  </w:p>
  <w:p w:rsidR="002B0D0C" w:rsidRDefault="002B0D0C" w:rsidP="00557C73">
    <w:pPr>
      <w:pStyle w:val="Header"/>
    </w:pPr>
  </w:p>
  <w:p w:rsidR="002B0D0C" w:rsidRDefault="002B0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D0C" w:rsidRDefault="002B0D0C" w:rsidP="00557C73">
      <w:r>
        <w:separator/>
      </w:r>
    </w:p>
  </w:footnote>
  <w:footnote w:type="continuationSeparator" w:id="1">
    <w:p w:rsidR="002B0D0C" w:rsidRDefault="002B0D0C" w:rsidP="0055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0C" w:rsidRPr="002B0D0C" w:rsidRDefault="002B0D0C" w:rsidP="00510459">
    <w:pPr>
      <w:pStyle w:val="Header"/>
      <w:tabs>
        <w:tab w:val="left" w:pos="0"/>
      </w:tabs>
      <w:rPr>
        <w:rFonts w:ascii="Trebuchet MS" w:hAnsi="Trebuchet MS" w:cs="Arial"/>
      </w:rPr>
    </w:pPr>
    <w:r w:rsidRPr="002B0D0C">
      <w:rPr>
        <w:rFonts w:ascii="Trebuchet MS" w:hAnsi="Trebuchet MS" w:cs="Arial"/>
      </w:rPr>
      <w:t>ST. TAMMANY PARISH SCHOOL BOARD</w:t>
    </w:r>
  </w:p>
  <w:p w:rsidR="002B0D0C" w:rsidRPr="002B0D0C" w:rsidRDefault="002B0D0C" w:rsidP="00510459">
    <w:pPr>
      <w:pStyle w:val="Header"/>
      <w:tabs>
        <w:tab w:val="left" w:pos="0"/>
      </w:tabs>
      <w:rPr>
        <w:rFonts w:ascii="Trebuchet MS" w:hAnsi="Trebuchet MS" w:cs="Arial"/>
      </w:rPr>
    </w:pPr>
    <w:r w:rsidRPr="002B0D0C">
      <w:rPr>
        <w:rFonts w:ascii="Trebuchet MS" w:hAnsi="Trebuchet MS" w:cs="Arial"/>
      </w:rPr>
      <w:t>SLIDELL JR. HIGH</w:t>
    </w:r>
  </w:p>
  <w:p w:rsidR="002B0D0C" w:rsidRPr="002B0D0C" w:rsidRDefault="002B0D0C" w:rsidP="00510459">
    <w:pPr>
      <w:pStyle w:val="Header"/>
      <w:tabs>
        <w:tab w:val="left" w:pos="0"/>
      </w:tabs>
      <w:rPr>
        <w:rFonts w:ascii="Trebuchet MS" w:hAnsi="Trebuchet MS" w:cs="Arial"/>
      </w:rPr>
    </w:pPr>
    <w:r w:rsidRPr="002B0D0C">
      <w:rPr>
        <w:rFonts w:ascii="Trebuchet MS" w:hAnsi="Trebuchet MS" w:cs="Arial"/>
      </w:rPr>
      <w:t>REROOFING - OLD 6TH GRADE WING</w:t>
    </w:r>
  </w:p>
  <w:p w:rsidR="002B0D0C" w:rsidRDefault="0053606E" w:rsidP="00510459">
    <w:pPr>
      <w:pStyle w:val="Header"/>
      <w:tabs>
        <w:tab w:val="left" w:pos="0"/>
      </w:tabs>
      <w:ind w:left="-180"/>
    </w:pPr>
    <w:r>
      <w:pict>
        <v:shapetype id="_x0000_t32" coordsize="21600,21600" o:spt="32" o:oned="t" path="m,l21600,21600e" filled="f">
          <v:path arrowok="t" fillok="f" o:connecttype="none"/>
          <o:lock v:ext="edit" shapetype="t"/>
        </v:shapetype>
        <v:shape id="_x0000_s2052" type="#_x0000_t32" style="position:absolute;left:0;text-align:left;margin-left:-.75pt;margin-top:.5pt;width:468pt;height:0;z-index:251657216"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PART %1 - "/>
      <w:lvlJc w:val="left"/>
      <w:pPr>
        <w:tabs>
          <w:tab w:val="num" w:pos="0"/>
        </w:tabs>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nsid w:val="1FE96B77"/>
    <w:multiLevelType w:val="hybridMultilevel"/>
    <w:tmpl w:val="ECDC7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F779B"/>
    <w:multiLevelType w:val="hybridMultilevel"/>
    <w:tmpl w:val="78BAD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42ACB"/>
    <w:multiLevelType w:val="hybridMultilevel"/>
    <w:tmpl w:val="19D66A42"/>
    <w:lvl w:ilvl="0" w:tplc="04090015">
      <w:start w:val="1"/>
      <w:numFmt w:val="upperLetter"/>
      <w:pStyle w:val="PRT"/>
      <w:lvlText w:val="%1."/>
      <w:lvlJc w:val="left"/>
      <w:pPr>
        <w:ind w:left="720" w:hanging="360"/>
      </w:pPr>
      <w:rPr>
        <w:rFonts w:hint="default"/>
      </w:rPr>
    </w:lvl>
    <w:lvl w:ilvl="1" w:tplc="04090019" w:tentative="1">
      <w:start w:val="1"/>
      <w:numFmt w:val="lowerLetter"/>
      <w:pStyle w:val="ART"/>
      <w:lvlText w:val="%2."/>
      <w:lvlJc w:val="left"/>
      <w:pPr>
        <w:ind w:left="1440" w:hanging="360"/>
      </w:pPr>
    </w:lvl>
    <w:lvl w:ilvl="2" w:tplc="0409001B" w:tentative="1">
      <w:start w:val="1"/>
      <w:numFmt w:val="lowerRoman"/>
      <w:pStyle w:val="PR1"/>
      <w:lvlText w:val="%3."/>
      <w:lvlJc w:val="right"/>
      <w:pPr>
        <w:ind w:left="2160" w:hanging="180"/>
      </w:pPr>
    </w:lvl>
    <w:lvl w:ilvl="3" w:tplc="0409000F" w:tentative="1">
      <w:start w:val="1"/>
      <w:numFmt w:val="decimal"/>
      <w:pStyle w:val="PR2"/>
      <w:lvlText w:val="%4."/>
      <w:lvlJc w:val="left"/>
      <w:pPr>
        <w:ind w:left="2880" w:hanging="360"/>
      </w:pPr>
    </w:lvl>
    <w:lvl w:ilvl="4" w:tplc="04090019" w:tentative="1">
      <w:start w:val="1"/>
      <w:numFmt w:val="lowerLetter"/>
      <w:pStyle w:val="PR3"/>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E14AD"/>
    <w:multiLevelType w:val="hybridMultilevel"/>
    <w:tmpl w:val="AB38202A"/>
    <w:lvl w:ilvl="0" w:tplc="CA1C369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3" type="connector" idref="#_x0000_s2050"/>
        <o:r id="V:Rule4" type="connector" idref="#_x0000_s2052"/>
      </o:rules>
    </o:shapelayout>
  </w:hdrShapeDefaults>
  <w:footnotePr>
    <w:footnote w:id="0"/>
    <w:footnote w:id="1"/>
  </w:footnotePr>
  <w:endnotePr>
    <w:endnote w:id="0"/>
    <w:endnote w:id="1"/>
  </w:endnotePr>
  <w:compat/>
  <w:rsids>
    <w:rsidRoot w:val="00F70F9D"/>
    <w:rsid w:val="00036887"/>
    <w:rsid w:val="00037BA4"/>
    <w:rsid w:val="00136C61"/>
    <w:rsid w:val="00145DA4"/>
    <w:rsid w:val="00161F22"/>
    <w:rsid w:val="001637A4"/>
    <w:rsid w:val="001A2924"/>
    <w:rsid w:val="001B2204"/>
    <w:rsid w:val="001D474F"/>
    <w:rsid w:val="002A3E30"/>
    <w:rsid w:val="002B0D0C"/>
    <w:rsid w:val="003D1593"/>
    <w:rsid w:val="0043703D"/>
    <w:rsid w:val="00453DA2"/>
    <w:rsid w:val="004C167C"/>
    <w:rsid w:val="00510459"/>
    <w:rsid w:val="0053606E"/>
    <w:rsid w:val="00557C73"/>
    <w:rsid w:val="00587B2E"/>
    <w:rsid w:val="005C2489"/>
    <w:rsid w:val="00621381"/>
    <w:rsid w:val="00632423"/>
    <w:rsid w:val="00707957"/>
    <w:rsid w:val="00772E38"/>
    <w:rsid w:val="0077733C"/>
    <w:rsid w:val="0078060D"/>
    <w:rsid w:val="0078079D"/>
    <w:rsid w:val="00796379"/>
    <w:rsid w:val="00823EDE"/>
    <w:rsid w:val="0085619E"/>
    <w:rsid w:val="008A7CD2"/>
    <w:rsid w:val="008E12B7"/>
    <w:rsid w:val="008F3719"/>
    <w:rsid w:val="009E1031"/>
    <w:rsid w:val="00A025F0"/>
    <w:rsid w:val="00A151B5"/>
    <w:rsid w:val="00A2159D"/>
    <w:rsid w:val="00A50ACA"/>
    <w:rsid w:val="00B52595"/>
    <w:rsid w:val="00B85D10"/>
    <w:rsid w:val="00BB05B1"/>
    <w:rsid w:val="00C91490"/>
    <w:rsid w:val="00C972DF"/>
    <w:rsid w:val="00CA1008"/>
    <w:rsid w:val="00CE4C72"/>
    <w:rsid w:val="00D279CB"/>
    <w:rsid w:val="00DC46E3"/>
    <w:rsid w:val="00E04F25"/>
    <w:rsid w:val="00E442D9"/>
    <w:rsid w:val="00F70F9D"/>
    <w:rsid w:val="00F93123"/>
    <w:rsid w:val="00FB4905"/>
    <w:rsid w:val="00FE1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6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E16B0"/>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FE16B0"/>
  </w:style>
  <w:style w:type="paragraph" w:customStyle="1" w:styleId="SpectechFooter">
    <w:name w:val="SpectechFooter"/>
    <w:basedOn w:val="Footer"/>
    <w:autoRedefine/>
    <w:rsid w:val="00FE16B0"/>
  </w:style>
  <w:style w:type="paragraph" w:styleId="BalloonText">
    <w:name w:val="Balloon Text"/>
    <w:basedOn w:val="Normal"/>
    <w:semiHidden/>
    <w:rsid w:val="00F93123"/>
    <w:rPr>
      <w:rFonts w:ascii="Tahoma" w:hAnsi="Tahoma" w:cs="Tahoma"/>
      <w:sz w:val="16"/>
      <w:szCs w:val="16"/>
    </w:rPr>
  </w:style>
  <w:style w:type="paragraph" w:styleId="Header">
    <w:name w:val="header"/>
    <w:basedOn w:val="Normal"/>
    <w:link w:val="HeaderChar"/>
    <w:rsid w:val="00557C73"/>
    <w:pPr>
      <w:tabs>
        <w:tab w:val="center" w:pos="4680"/>
        <w:tab w:val="right" w:pos="9360"/>
      </w:tabs>
    </w:pPr>
  </w:style>
  <w:style w:type="character" w:customStyle="1" w:styleId="HeaderChar">
    <w:name w:val="Header Char"/>
    <w:basedOn w:val="DefaultParagraphFont"/>
    <w:link w:val="Header"/>
    <w:rsid w:val="00557C73"/>
  </w:style>
  <w:style w:type="paragraph" w:styleId="ListParagraph">
    <w:name w:val="List Paragraph"/>
    <w:basedOn w:val="Normal"/>
    <w:uiPriority w:val="34"/>
    <w:qFormat/>
    <w:rsid w:val="00D279CB"/>
    <w:pPr>
      <w:ind w:left="720"/>
    </w:pPr>
  </w:style>
  <w:style w:type="character" w:customStyle="1" w:styleId="NUM">
    <w:name w:val="NUM"/>
    <w:basedOn w:val="DefaultParagraphFont"/>
    <w:rsid w:val="00DC46E3"/>
  </w:style>
  <w:style w:type="character" w:customStyle="1" w:styleId="NAM">
    <w:name w:val="NAM"/>
    <w:basedOn w:val="DefaultParagraphFont"/>
    <w:rsid w:val="00DC46E3"/>
  </w:style>
  <w:style w:type="character" w:customStyle="1" w:styleId="IP">
    <w:name w:val="IP"/>
    <w:basedOn w:val="DefaultParagraphFont"/>
    <w:rsid w:val="00DC46E3"/>
    <w:rPr>
      <w:color w:val="FF0000"/>
    </w:rPr>
  </w:style>
  <w:style w:type="paragraph" w:customStyle="1" w:styleId="SCT">
    <w:name w:val="SCT"/>
    <w:basedOn w:val="Normal"/>
    <w:next w:val="PRT"/>
    <w:rsid w:val="00DC46E3"/>
    <w:pPr>
      <w:suppressAutoHyphens/>
      <w:spacing w:before="240"/>
      <w:jc w:val="both"/>
    </w:pPr>
    <w:rPr>
      <w:sz w:val="22"/>
      <w:lang w:eastAsia="ar-SA"/>
    </w:rPr>
  </w:style>
  <w:style w:type="paragraph" w:customStyle="1" w:styleId="PRT">
    <w:name w:val="PRT"/>
    <w:basedOn w:val="Normal"/>
    <w:next w:val="ART"/>
    <w:rsid w:val="00DC46E3"/>
    <w:pPr>
      <w:keepNext/>
      <w:numPr>
        <w:numId w:val="1"/>
      </w:numPr>
      <w:suppressAutoHyphens/>
      <w:spacing w:before="480"/>
      <w:jc w:val="both"/>
      <w:outlineLvl w:val="0"/>
    </w:pPr>
    <w:rPr>
      <w:sz w:val="22"/>
      <w:lang w:eastAsia="ar-SA"/>
    </w:rPr>
  </w:style>
  <w:style w:type="paragraph" w:customStyle="1" w:styleId="ART">
    <w:name w:val="ART"/>
    <w:basedOn w:val="Normal"/>
    <w:next w:val="PR1"/>
    <w:rsid w:val="00DC46E3"/>
    <w:pPr>
      <w:keepNext/>
      <w:numPr>
        <w:ilvl w:val="1"/>
        <w:numId w:val="1"/>
      </w:numPr>
      <w:suppressAutoHyphens/>
      <w:spacing w:before="480"/>
      <w:jc w:val="both"/>
      <w:outlineLvl w:val="1"/>
    </w:pPr>
    <w:rPr>
      <w:sz w:val="22"/>
      <w:lang w:eastAsia="ar-SA"/>
    </w:rPr>
  </w:style>
  <w:style w:type="paragraph" w:customStyle="1" w:styleId="PR1">
    <w:name w:val="PR1"/>
    <w:basedOn w:val="Normal"/>
    <w:rsid w:val="00DC46E3"/>
    <w:pPr>
      <w:numPr>
        <w:ilvl w:val="2"/>
        <w:numId w:val="1"/>
      </w:numPr>
      <w:tabs>
        <w:tab w:val="left" w:pos="1728"/>
      </w:tabs>
      <w:suppressAutoHyphens/>
      <w:spacing w:before="240"/>
      <w:jc w:val="both"/>
      <w:outlineLvl w:val="2"/>
    </w:pPr>
    <w:rPr>
      <w:sz w:val="22"/>
      <w:lang w:eastAsia="ar-SA"/>
    </w:rPr>
  </w:style>
  <w:style w:type="paragraph" w:customStyle="1" w:styleId="PR2">
    <w:name w:val="PR2"/>
    <w:basedOn w:val="Normal"/>
    <w:rsid w:val="00DC46E3"/>
    <w:pPr>
      <w:numPr>
        <w:ilvl w:val="3"/>
        <w:numId w:val="1"/>
      </w:numPr>
      <w:tabs>
        <w:tab w:val="left" w:pos="2880"/>
      </w:tabs>
      <w:suppressAutoHyphens/>
      <w:jc w:val="both"/>
      <w:outlineLvl w:val="3"/>
    </w:pPr>
    <w:rPr>
      <w:sz w:val="22"/>
      <w:lang w:eastAsia="ar-SA"/>
    </w:rPr>
  </w:style>
  <w:style w:type="paragraph" w:customStyle="1" w:styleId="PR3">
    <w:name w:val="PR3"/>
    <w:basedOn w:val="Normal"/>
    <w:rsid w:val="00DC46E3"/>
    <w:pPr>
      <w:numPr>
        <w:ilvl w:val="4"/>
        <w:numId w:val="1"/>
      </w:numPr>
      <w:tabs>
        <w:tab w:val="left" w:pos="4032"/>
      </w:tabs>
      <w:suppressAutoHyphens/>
      <w:jc w:val="both"/>
      <w:outlineLvl w:val="4"/>
    </w:pPr>
    <w:rPr>
      <w:sz w:val="22"/>
      <w:lang w:eastAsia="ar-SA"/>
    </w:rPr>
  </w:style>
  <w:style w:type="paragraph" w:customStyle="1" w:styleId="EOS">
    <w:name w:val="EOS"/>
    <w:basedOn w:val="Normal"/>
    <w:rsid w:val="00DC46E3"/>
    <w:pPr>
      <w:suppressAutoHyphens/>
      <w:spacing w:before="480"/>
      <w:jc w:val="both"/>
    </w:pPr>
    <w:rPr>
      <w:sz w:val="22"/>
      <w:lang w:eastAsia="ar-SA"/>
    </w:rPr>
  </w:style>
  <w:style w:type="paragraph" w:customStyle="1" w:styleId="CMT">
    <w:name w:val="CMT"/>
    <w:basedOn w:val="Normal"/>
    <w:rsid w:val="00C91490"/>
    <w:pPr>
      <w:suppressAutoHyphens/>
      <w:spacing w:before="240"/>
      <w:jc w:val="both"/>
    </w:pPr>
    <w:rPr>
      <w:vanish/>
      <w:color w:val="0000FF"/>
      <w:sz w:val="22"/>
      <w:lang w:eastAsia="ar-SA"/>
    </w:rPr>
  </w:style>
  <w:style w:type="character" w:customStyle="1" w:styleId="SI">
    <w:name w:val="SI"/>
    <w:basedOn w:val="DefaultParagraphFont"/>
    <w:rsid w:val="00A025F0"/>
    <w:rPr>
      <w:color w:val="008080"/>
    </w:rPr>
  </w:style>
</w:styles>
</file>

<file path=word/webSettings.xml><?xml version="1.0" encoding="utf-8"?>
<w:webSettings xmlns:r="http://schemas.openxmlformats.org/officeDocument/2006/relationships" xmlns:w="http://schemas.openxmlformats.org/wordprocessingml/2006/main">
  <w:divs>
    <w:div w:id="18999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1313</Words>
  <Characters>11286</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ST</vt:lpstr>
    </vt:vector>
  </TitlesOfParts>
  <Company>DEI</Company>
  <LinksUpToDate>false</LinksUpToDate>
  <CharactersWithSpaces>12574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DAMMON</dc:creator>
  <cp:lastModifiedBy>D</cp:lastModifiedBy>
  <cp:revision>9</cp:revision>
  <cp:lastPrinted>2014-02-19T21:55:00Z</cp:lastPrinted>
  <dcterms:created xsi:type="dcterms:W3CDTF">2013-11-25T14:45:00Z</dcterms:created>
  <dcterms:modified xsi:type="dcterms:W3CDTF">2014-02-20T19:46:00Z</dcterms:modified>
</cp:coreProperties>
</file>