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446" w:rsidRDefault="00437446" w:rsidP="00E90546">
      <w:pPr>
        <w:jc w:val="center"/>
        <w:rPr>
          <w:b/>
        </w:rPr>
      </w:pPr>
    </w:p>
    <w:p w:rsidR="00AB4901" w:rsidRPr="00E93539" w:rsidRDefault="00E90546" w:rsidP="00E90546">
      <w:pPr>
        <w:jc w:val="center"/>
        <w:rPr>
          <w:b/>
          <w:sz w:val="20"/>
        </w:rPr>
      </w:pPr>
      <w:r>
        <w:rPr>
          <w:b/>
        </w:rPr>
        <w:tab/>
      </w:r>
      <w:r w:rsidR="0011750B" w:rsidRPr="00E93539">
        <w:rPr>
          <w:b/>
          <w:sz w:val="32"/>
        </w:rPr>
        <w:t>Department of Health and Hospitals Response Letter</w:t>
      </w:r>
    </w:p>
    <w:p w:rsidR="00E90546" w:rsidRDefault="00E90546" w:rsidP="00E90546">
      <w:pPr>
        <w:jc w:val="center"/>
        <w:rPr>
          <w:b/>
        </w:rPr>
      </w:pPr>
    </w:p>
    <w:p w:rsidR="00E90546" w:rsidRDefault="00E90546" w:rsidP="00E90546">
      <w:r>
        <w:t>Project Name: Four Points</w:t>
      </w:r>
    </w:p>
    <w:p w:rsidR="00814D24" w:rsidRDefault="00814D24" w:rsidP="00E90546"/>
    <w:p w:rsidR="00814D24" w:rsidRDefault="00814D24" w:rsidP="00E90546">
      <w:r>
        <w:t>Owner Name: Apartment Homes by Tonti</w:t>
      </w:r>
    </w:p>
    <w:p w:rsidR="00814D24" w:rsidRDefault="00814D24" w:rsidP="00E90546"/>
    <w:p w:rsidR="00814D24" w:rsidRDefault="00814D24" w:rsidP="00E90546">
      <w:r>
        <w:t xml:space="preserve">Owner Address: 2723 North </w:t>
      </w:r>
      <w:proofErr w:type="spellStart"/>
      <w:r>
        <w:t>Hullen</w:t>
      </w:r>
      <w:proofErr w:type="spellEnd"/>
      <w:r>
        <w:t xml:space="preserve"> Street</w:t>
      </w:r>
    </w:p>
    <w:p w:rsidR="00814D24" w:rsidRDefault="00814D24" w:rsidP="00E90546">
      <w:r>
        <w:tab/>
      </w:r>
      <w:r>
        <w:tab/>
        <w:t xml:space="preserve">    Metairie, LA 70130</w:t>
      </w:r>
    </w:p>
    <w:p w:rsidR="00814D24" w:rsidRDefault="00814D24" w:rsidP="00E90546"/>
    <w:p w:rsidR="00814D24" w:rsidRDefault="00814D24" w:rsidP="00E90546">
      <w:r>
        <w:t>For: Apartment Homes by Tonti</w:t>
      </w:r>
    </w:p>
    <w:p w:rsidR="00814D24" w:rsidRDefault="00814D24" w:rsidP="00E90546"/>
    <w:p w:rsidR="00E90546" w:rsidRDefault="00E90546" w:rsidP="00E90546">
      <w:r>
        <w:t xml:space="preserve">Date: </w:t>
      </w:r>
      <w:r w:rsidR="00652AEF">
        <w:t>1/11/2016</w:t>
      </w:r>
    </w:p>
    <w:p w:rsidR="00E90546" w:rsidRDefault="00E90546" w:rsidP="00E90546"/>
    <w:p w:rsidR="00E90546" w:rsidRDefault="0011750B" w:rsidP="00E90546">
      <w:r>
        <w:t>Brandon Comeaux</w:t>
      </w:r>
      <w:r w:rsidR="00E90546">
        <w:t>,</w:t>
      </w:r>
    </w:p>
    <w:p w:rsidR="00E90546" w:rsidRDefault="0011750B" w:rsidP="00E90546">
      <w:r>
        <w:t>Region 1 Engineer Intern</w:t>
      </w:r>
    </w:p>
    <w:p w:rsidR="0011750B" w:rsidRDefault="0011750B" w:rsidP="00E90546">
      <w:r>
        <w:t>OPH – District I</w:t>
      </w:r>
    </w:p>
    <w:p w:rsidR="00E90546" w:rsidRDefault="00E90546" w:rsidP="00E90546"/>
    <w:p w:rsidR="008A5A54" w:rsidRDefault="008A5A54" w:rsidP="00E90546">
      <w:r>
        <w:t>RE: Four Points Pool</w:t>
      </w:r>
    </w:p>
    <w:p w:rsidR="008A5A54" w:rsidRDefault="008A5A54" w:rsidP="00E90546">
      <w:r>
        <w:t xml:space="preserve">       Class C Swimming Pool</w:t>
      </w:r>
    </w:p>
    <w:p w:rsidR="008A5A54" w:rsidRDefault="008A5A54" w:rsidP="00E90546">
      <w:r>
        <w:t xml:space="preserve">       Orleans Parish</w:t>
      </w:r>
    </w:p>
    <w:p w:rsidR="008A5A54" w:rsidRDefault="008A5A54" w:rsidP="00E90546"/>
    <w:p w:rsidR="00E90546" w:rsidRDefault="0011750B" w:rsidP="0011750B">
      <w:r>
        <w:t>This Response letter shall serve in addition to the swimming pool remodel plan set as clarification on those concerns identified in the initial Letter sent on December 3</w:t>
      </w:r>
      <w:r w:rsidRPr="0011750B">
        <w:rPr>
          <w:vertAlign w:val="superscript"/>
        </w:rPr>
        <w:t>rd</w:t>
      </w:r>
      <w:r>
        <w:t>, 2015.</w:t>
      </w:r>
    </w:p>
    <w:p w:rsidR="0011750B" w:rsidRDefault="0011750B" w:rsidP="0011750B"/>
    <w:p w:rsidR="0011750B" w:rsidRDefault="0011750B" w:rsidP="0011750B">
      <w:pPr>
        <w:pStyle w:val="ListParagraph"/>
        <w:numPr>
          <w:ilvl w:val="0"/>
          <w:numId w:val="5"/>
        </w:numPr>
      </w:pPr>
      <w:r>
        <w:t>This pool plan remodel is in fact an existing pool which is being remodeled only, as referenced on plan sheet G-1.0, under Code Requirements, note #2.</w:t>
      </w:r>
    </w:p>
    <w:p w:rsidR="0011750B" w:rsidRDefault="0011750B" w:rsidP="0011750B">
      <w:pPr>
        <w:pStyle w:val="ListParagraph"/>
        <w:numPr>
          <w:ilvl w:val="0"/>
          <w:numId w:val="5"/>
        </w:numPr>
      </w:pPr>
      <w:r>
        <w:t>A Request for Variance Request Letter is provided as a separate document, in addition to als</w:t>
      </w:r>
      <w:r w:rsidR="000F6238">
        <w:t>o incorporating the Underwater B</w:t>
      </w:r>
      <w:r>
        <w:t>ench Variance Criteria cla</w:t>
      </w:r>
      <w:r w:rsidR="00F83206">
        <w:t>rifications within the plan set as shown on sheet G-1.0.</w:t>
      </w:r>
    </w:p>
    <w:p w:rsidR="00F83206" w:rsidRDefault="000F6238" w:rsidP="0011750B">
      <w:pPr>
        <w:pStyle w:val="ListParagraph"/>
        <w:numPr>
          <w:ilvl w:val="0"/>
          <w:numId w:val="5"/>
        </w:numPr>
      </w:pPr>
      <w:r>
        <w:t>The pool’s circulation system will comply with the NSF 50 requirements as listed on plan sheet G-1.0, under circulation systems, on note #29.</w:t>
      </w:r>
    </w:p>
    <w:p w:rsidR="000F6238" w:rsidRDefault="000F6238" w:rsidP="0011750B">
      <w:pPr>
        <w:pStyle w:val="ListParagraph"/>
        <w:numPr>
          <w:ilvl w:val="0"/>
          <w:numId w:val="5"/>
        </w:numPr>
      </w:pPr>
      <w:r>
        <w:t>On sheet PL-1.1, the flow rate, and velocity has been revised to accurately reflect equal distribution of 6 return inlets total.</w:t>
      </w:r>
    </w:p>
    <w:p w:rsidR="000F6238" w:rsidRDefault="000F6238" w:rsidP="0011750B">
      <w:pPr>
        <w:pStyle w:val="ListParagraph"/>
        <w:numPr>
          <w:ilvl w:val="0"/>
          <w:numId w:val="5"/>
        </w:numPr>
      </w:pPr>
      <w:r>
        <w:t>Cut sheets for the main covers, and skimmer equalizer covers are included in this letter, and show the covers to be VGBA, ANSI/APSP 16-2011 compliant.</w:t>
      </w:r>
    </w:p>
    <w:p w:rsidR="00406BC8" w:rsidRDefault="00E93539" w:rsidP="0011750B">
      <w:pPr>
        <w:pStyle w:val="ListParagraph"/>
        <w:numPr>
          <w:ilvl w:val="0"/>
          <w:numId w:val="5"/>
        </w:numPr>
      </w:pPr>
      <w:r>
        <w:t>The open surface area of the main drain covers shall be at l</w:t>
      </w:r>
      <w:r w:rsidR="00406BC8">
        <w:t>east 4 times that of the discharge pipe</w:t>
      </w:r>
      <w:r>
        <w:t xml:space="preserve">. </w:t>
      </w:r>
    </w:p>
    <w:p w:rsidR="00406BC8" w:rsidRDefault="00406BC8" w:rsidP="00406BC8">
      <w:pPr>
        <w:ind w:left="720"/>
      </w:pPr>
    </w:p>
    <w:p w:rsidR="000F6238" w:rsidRDefault="00406BC8" w:rsidP="00406BC8">
      <w:pPr>
        <w:ind w:left="720"/>
      </w:pPr>
      <w:r>
        <w:t xml:space="preserve">NOTE: The discharge pipe is a 2.5 inch pipe, rendering 7.85 square inches of open faced discharge pipe.  Four times this amount is 31.4 square inches.  The main drain cover being submitted </w:t>
      </w:r>
      <w:proofErr w:type="gramStart"/>
      <w:r>
        <w:t>( 10</w:t>
      </w:r>
      <w:proofErr w:type="gramEnd"/>
      <w:r>
        <w:t xml:space="preserve">” round </w:t>
      </w:r>
      <w:proofErr w:type="spellStart"/>
      <w:r>
        <w:t>sumpless</w:t>
      </w:r>
      <w:proofErr w:type="spellEnd"/>
      <w:r>
        <w:t xml:space="preserve"> suction outlet by </w:t>
      </w:r>
      <w:proofErr w:type="spellStart"/>
      <w:r>
        <w:t>Aquastar</w:t>
      </w:r>
      <w:proofErr w:type="spellEnd"/>
      <w:r>
        <w:t xml:space="preserve"> – Model # A10RCFRxxx) provides for 31.5 square inches, exceeding the minimum code requirement.</w:t>
      </w:r>
    </w:p>
    <w:p w:rsidR="00406BC8" w:rsidRDefault="00406BC8" w:rsidP="00406BC8">
      <w:pPr>
        <w:ind w:left="720"/>
      </w:pPr>
    </w:p>
    <w:p w:rsidR="00E93539" w:rsidRDefault="00E93539" w:rsidP="0011750B">
      <w:pPr>
        <w:pStyle w:val="ListParagraph"/>
        <w:numPr>
          <w:ilvl w:val="0"/>
          <w:numId w:val="5"/>
        </w:numPr>
      </w:pPr>
      <w:r>
        <w:lastRenderedPageBreak/>
        <w:t>Per the included main drain submittals, they will have a dark colored fastening ring around the white colored PVC main drains per LAC 51 code, so that they are easily visible.</w:t>
      </w:r>
    </w:p>
    <w:p w:rsidR="00406BC8" w:rsidRDefault="00406BC8" w:rsidP="00406BC8">
      <w:pPr>
        <w:pStyle w:val="ListParagraph"/>
      </w:pPr>
    </w:p>
    <w:p w:rsidR="00406BC8" w:rsidRDefault="00406BC8" w:rsidP="00406BC8">
      <w:pPr>
        <w:pStyle w:val="ListParagraph"/>
      </w:pPr>
      <w:r>
        <w:t xml:space="preserve">NOTE: The stamped plan set being submitting exhibits this note on plan sheet PL-1.3 (sheet 5 of 6, entitled Pool Sections &amp; Typical Details), on detail 01, on the extreme left column of notes on the page, there are two leaders identifying both the white colored main drain covers, and the dark contrasting ring for the main drains.  RCI understands that the responses within this letter are made as part of the plan set being reviewed.  </w:t>
      </w:r>
    </w:p>
    <w:p w:rsidR="00406BC8" w:rsidRDefault="00406BC8" w:rsidP="00406BC8">
      <w:pPr>
        <w:pStyle w:val="ListParagraph"/>
      </w:pPr>
    </w:p>
    <w:p w:rsidR="00E93539" w:rsidRDefault="00E93539" w:rsidP="0011750B">
      <w:pPr>
        <w:pStyle w:val="ListParagraph"/>
        <w:numPr>
          <w:ilvl w:val="0"/>
          <w:numId w:val="5"/>
        </w:numPr>
      </w:pPr>
      <w:r>
        <w:t xml:space="preserve">This pool being remodeled is an outdoor pool, </w:t>
      </w:r>
      <w:r w:rsidR="00376020">
        <w:t>and will remain an outdoor pool.</w:t>
      </w:r>
    </w:p>
    <w:p w:rsidR="00376020" w:rsidRDefault="00376020" w:rsidP="00376020">
      <w:pPr>
        <w:pStyle w:val="ListParagraph"/>
      </w:pPr>
    </w:p>
    <w:p w:rsidR="00376020" w:rsidRDefault="00E93539" w:rsidP="002D386D">
      <w:pPr>
        <w:pStyle w:val="ListParagraph"/>
        <w:numPr>
          <w:ilvl w:val="0"/>
          <w:numId w:val="5"/>
        </w:numPr>
      </w:pPr>
      <w:r>
        <w:t>The pool equipment is located in its own existing pool equipment room, with ventilation leading directly through the exterior wall of the building.  All Pool equipment shall be replaced in the ventilated equipment room.</w:t>
      </w:r>
    </w:p>
    <w:p w:rsidR="00376020" w:rsidRDefault="00376020" w:rsidP="00376020">
      <w:pPr>
        <w:pStyle w:val="ListParagraph"/>
      </w:pPr>
    </w:p>
    <w:p w:rsidR="00BF0AB9" w:rsidRDefault="00BF0AB9" w:rsidP="00BF0AB9">
      <w:pPr>
        <w:pStyle w:val="ListParagraph"/>
        <w:numPr>
          <w:ilvl w:val="0"/>
          <w:numId w:val="5"/>
        </w:numPr>
      </w:pPr>
      <w:r>
        <w:t xml:space="preserve">Operating personnel or maintenance staff shall </w:t>
      </w:r>
      <w:r w:rsidR="003C7D3D">
        <w:t>monitor</w:t>
      </w:r>
      <w:r>
        <w:t xml:space="preserve"> </w:t>
      </w:r>
      <w:r w:rsidR="00FB349E">
        <w:t xml:space="preserve">the </w:t>
      </w:r>
      <w:r>
        <w:t>pool water pH levels twice daily</w:t>
      </w:r>
      <w:r w:rsidR="003C7D3D">
        <w:t xml:space="preserve"> using the provided test kit</w:t>
      </w:r>
      <w:r>
        <w:t>.</w:t>
      </w:r>
    </w:p>
    <w:p w:rsidR="00376020" w:rsidRDefault="00376020" w:rsidP="00376020">
      <w:pPr>
        <w:pStyle w:val="ListParagraph"/>
      </w:pPr>
    </w:p>
    <w:p w:rsidR="00E93539" w:rsidRDefault="00E93539" w:rsidP="00376020">
      <w:pPr>
        <w:pStyle w:val="ListParagraph"/>
        <w:numPr>
          <w:ilvl w:val="0"/>
          <w:numId w:val="5"/>
        </w:numPr>
      </w:pPr>
      <w:r>
        <w:t>Per the submitted Underwater Bench Variance Request Letter, and pool plan sheets G-1-0, and PL-1.2 / detail 04, the underwater bench will have the rounded edge as called out on the plans.</w:t>
      </w:r>
    </w:p>
    <w:p w:rsidR="00E93539" w:rsidRDefault="00E93539" w:rsidP="00E93539"/>
    <w:p w:rsidR="00E93539" w:rsidRDefault="00123B5F" w:rsidP="00E93539">
      <w:r>
        <w:t xml:space="preserve">Thank you for further reviewing the listed items in response to your letter, identifying those items which require further information.  </w:t>
      </w:r>
    </w:p>
    <w:p w:rsidR="00E90546" w:rsidRDefault="00E90546" w:rsidP="00E90546"/>
    <w:p w:rsidR="00E90546" w:rsidRDefault="0011750B" w:rsidP="00E90546">
      <w:r>
        <w:t>Travis Heathman</w:t>
      </w:r>
      <w:bookmarkStart w:id="0" w:name="_GoBack"/>
      <w:bookmarkEnd w:id="0"/>
    </w:p>
    <w:p w:rsidR="00E90546" w:rsidRPr="00E90546" w:rsidRDefault="00E90546" w:rsidP="00E90546">
      <w:r>
        <w:t>Rotolo Consultants Inc.</w:t>
      </w:r>
    </w:p>
    <w:sectPr w:rsidR="00E90546" w:rsidRPr="00E90546" w:rsidSect="001C242A">
      <w:headerReference w:type="first" r:id="rId7"/>
      <w:pgSz w:w="12240" w:h="15840" w:code="1"/>
      <w:pgMar w:top="1309" w:right="1020" w:bottom="1440" w:left="935" w:header="37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BF7" w:rsidRDefault="00425BF7">
      <w:r>
        <w:separator/>
      </w:r>
    </w:p>
  </w:endnote>
  <w:endnote w:type="continuationSeparator" w:id="1">
    <w:p w:rsidR="00425BF7" w:rsidRDefault="00425B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BF7" w:rsidRDefault="00425BF7">
      <w:r>
        <w:separator/>
      </w:r>
    </w:p>
  </w:footnote>
  <w:footnote w:type="continuationSeparator" w:id="1">
    <w:p w:rsidR="00425BF7" w:rsidRDefault="00425B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4B" w:rsidRDefault="00437446" w:rsidP="00525C84">
    <w:pPr>
      <w:pStyle w:val="Header"/>
      <w:tabs>
        <w:tab w:val="clear" w:pos="4320"/>
        <w:tab w:val="clear" w:pos="8640"/>
      </w:tabs>
    </w:pPr>
    <w:r w:rsidRPr="00A916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margin-left:0;margin-top:-2.65pt;width:158.95pt;height:81.05pt;z-index:251658240">
          <v:imagedata r:id="rId1" o:title=""/>
        </v:shape>
        <o:OLEObject Type="Embed" ProgID="CorelDRAW.Graphic.12" ShapeID="_x0000_s2082" DrawAspect="Content" ObjectID="_1514036696" r:id="rId2"/>
      </w:pict>
    </w: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Pr="00107A59" w:rsidRDefault="00A916E0" w:rsidP="00AB4901">
    <w:pPr>
      <w:pStyle w:val="Header"/>
      <w:tabs>
        <w:tab w:val="clear" w:pos="4320"/>
        <w:tab w:val="clear" w:pos="8640"/>
      </w:tabs>
      <w:spacing w:line="200" w:lineRule="atLeast"/>
      <w:ind w:left="2808" w:firstLine="558"/>
      <w:rPr>
        <w:rFonts w:ascii="Kartika" w:hAnsi="Kartika" w:cs="Kartika"/>
        <w:b/>
        <w:caps/>
        <w:spacing w:val="80"/>
        <w:position w:val="6"/>
        <w:sz w:val="20"/>
        <w:szCs w:val="20"/>
      </w:rPr>
    </w:pPr>
    <w:r w:rsidRPr="00A916E0">
      <w:rPr>
        <w:rFonts w:ascii="Kartika" w:hAnsi="Kartika" w:cs="Kartika"/>
        <w:b/>
        <w:noProof/>
        <w:spacing w:val="80"/>
        <w:position w:val="6"/>
        <w:sz w:val="20"/>
        <w:szCs w:val="20"/>
      </w:rPr>
      <w:pict>
        <v:line id="Line 30" o:spid="_x0000_s2083"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9.6pt" to="514.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KpEgIAACkEAAAOAAAAZHJzL2Uyb0RvYy54bWysU8GO2jAQvVfqP1i+QxLIUj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" strokeweight=".25pt"/>
      </w:pict>
    </w:r>
    <w:r w:rsidR="0006374B" w:rsidRPr="00107A59">
      <w:rPr>
        <w:rFonts w:ascii="Kartika" w:hAnsi="Kartika" w:cs="Kartika"/>
        <w:b/>
        <w:caps/>
        <w:spacing w:val="80"/>
        <w:position w:val="6"/>
        <w:sz w:val="20"/>
        <w:szCs w:val="20"/>
      </w:rPr>
      <w:t>Ro</w:t>
    </w:r>
    <w:r w:rsidR="0006374B">
      <w:rPr>
        <w:rFonts w:ascii="Kartika" w:hAnsi="Kartika" w:cs="Kartika"/>
        <w:b/>
        <w:caps/>
        <w:spacing w:val="80"/>
        <w:position w:val="6"/>
        <w:sz w:val="20"/>
        <w:szCs w:val="20"/>
      </w:rPr>
      <w:t>t</w:t>
    </w:r>
    <w:r w:rsidR="0006374B" w:rsidRPr="00107A59">
      <w:rPr>
        <w:rFonts w:ascii="Kartika" w:hAnsi="Kartika" w:cs="Kartika"/>
        <w:b/>
        <w:caps/>
        <w:spacing w:val="80"/>
        <w:position w:val="6"/>
        <w:sz w:val="20"/>
        <w:szCs w:val="20"/>
      </w:rPr>
      <w:t xml:space="preserve">olo Consultants IncorporateD                                                                                    </w:t>
    </w:r>
  </w:p>
  <w:p w:rsidR="0006374B" w:rsidRPr="005C3B7B" w:rsidRDefault="0006374B" w:rsidP="001C242A">
    <w:pPr>
      <w:pStyle w:val="Header"/>
      <w:tabs>
        <w:tab w:val="clear" w:pos="4320"/>
        <w:tab w:val="clear" w:pos="8640"/>
      </w:tabs>
      <w:spacing w:line="200" w:lineRule="atLeast"/>
      <w:rPr>
        <w:rFonts w:ascii="Kartika" w:hAnsi="Kartika" w:cs="Kartika"/>
        <w:i/>
        <w:caps/>
        <w:kern w:val="16"/>
        <w:position w:val="6"/>
        <w:sz w:val="17"/>
        <w:szCs w:val="17"/>
      </w:rPr>
    </w:pPr>
    <w:smartTag w:uri="urn:schemas-microsoft-com:office:smarttags" w:element="Street">
      <w:smartTag w:uri="urn:schemas-microsoft-com:office:smarttags" w:element="address">
        <w:r w:rsidRPr="005C3B7B">
          <w:rPr>
            <w:rFonts w:ascii="Kartika" w:hAnsi="Kartika" w:cs="Kartika"/>
            <w:i/>
            <w:caps/>
            <w:kern w:val="16"/>
            <w:position w:val="6"/>
            <w:sz w:val="17"/>
            <w:szCs w:val="17"/>
          </w:rPr>
          <w:t>894 Robert B</w:t>
        </w:r>
        <w:r>
          <w:rPr>
            <w:rFonts w:ascii="Kartika" w:hAnsi="Kartika" w:cs="Kartika"/>
            <w:i/>
            <w:caps/>
            <w:kern w:val="16"/>
            <w:position w:val="6"/>
            <w:sz w:val="17"/>
            <w:szCs w:val="17"/>
          </w:rPr>
          <w:t>lvd.</w:t>
        </w:r>
      </w:smartTag>
    </w:smartTag>
    <w:smartTag w:uri="urn:schemas-microsoft-com:office:smarttags" w:element="City">
      <w:r w:rsidRPr="005C3B7B">
        <w:rPr>
          <w:rFonts w:ascii="Kartika" w:hAnsi="Kartika" w:cs="Kartika"/>
          <w:i/>
          <w:caps/>
          <w:kern w:val="16"/>
          <w:position w:val="6"/>
          <w:sz w:val="17"/>
          <w:szCs w:val="17"/>
        </w:rPr>
        <w:t>Slidell</w:t>
      </w:r>
    </w:smartTag>
    <w:r w:rsidRPr="005C3B7B">
      <w:rPr>
        <w:rFonts w:ascii="Kartika" w:hAnsi="Kartika" w:cs="Kartika"/>
        <w:i/>
        <w:caps/>
        <w:kern w:val="16"/>
        <w:position w:val="6"/>
        <w:sz w:val="17"/>
        <w:szCs w:val="17"/>
      </w:rPr>
      <w:t xml:space="preserve">, </w:t>
    </w:r>
    <w:proofErr w:type="gramStart"/>
    <w:r w:rsidRPr="005C3B7B">
      <w:rPr>
        <w:rFonts w:ascii="Kartika" w:hAnsi="Kartika" w:cs="Kartika"/>
        <w:i/>
        <w:caps/>
        <w:kern w:val="16"/>
        <w:position w:val="6"/>
        <w:sz w:val="17"/>
        <w:szCs w:val="17"/>
      </w:rPr>
      <w:t>LA70458  (</w:t>
    </w:r>
    <w:proofErr w:type="gramEnd"/>
    <w:r w:rsidRPr="005C3B7B">
      <w:rPr>
        <w:rFonts w:ascii="Kartika" w:hAnsi="Kartika" w:cs="Kartika"/>
        <w:i/>
        <w:caps/>
        <w:kern w:val="16"/>
        <w:position w:val="6"/>
        <w:sz w:val="17"/>
        <w:szCs w:val="17"/>
      </w:rPr>
      <w:t>985) 643-2427  FaX (985) 643-2691</w:t>
    </w:r>
  </w:p>
  <w:p w:rsidR="0006374B" w:rsidRPr="005C3B7B" w:rsidRDefault="0006374B" w:rsidP="005C3B7B">
    <w:pPr>
      <w:pStyle w:val="Header"/>
      <w:tabs>
        <w:tab w:val="clear" w:pos="4320"/>
        <w:tab w:val="clear" w:pos="8640"/>
      </w:tabs>
      <w:spacing w:line="200" w:lineRule="atLeast"/>
      <w:ind w:right="374"/>
      <w:rPr>
        <w:rFonts w:ascii="Kartika" w:hAnsi="Kartika" w:cs="Kartika"/>
        <w:i/>
        <w:caps/>
        <w:color w:val="333300"/>
        <w:spacing w:val="22"/>
        <w:kern w:val="16"/>
        <w:position w:val="6"/>
        <w:sz w:val="17"/>
        <w:szCs w:val="17"/>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71EC8"/>
    <w:multiLevelType w:val="hybridMultilevel"/>
    <w:tmpl w:val="ACD4B36C"/>
    <w:lvl w:ilvl="0" w:tplc="0BD6916E">
      <w:start w:val="1"/>
      <w:numFmt w:val="decimal"/>
      <w:lvlText w:val="%1."/>
      <w:lvlJc w:val="left"/>
      <w:pPr>
        <w:tabs>
          <w:tab w:val="num" w:pos="1086"/>
        </w:tabs>
        <w:ind w:left="1086" w:hanging="360"/>
      </w:pPr>
      <w:rPr>
        <w:rFonts w:hint="default"/>
      </w:rPr>
    </w:lvl>
    <w:lvl w:ilvl="1" w:tplc="04090019" w:tentative="1">
      <w:start w:val="1"/>
      <w:numFmt w:val="lowerLetter"/>
      <w:lvlText w:val="%2."/>
      <w:lvlJc w:val="left"/>
      <w:pPr>
        <w:tabs>
          <w:tab w:val="num" w:pos="1806"/>
        </w:tabs>
        <w:ind w:left="1806" w:hanging="360"/>
      </w:pPr>
    </w:lvl>
    <w:lvl w:ilvl="2" w:tplc="0409001B" w:tentative="1">
      <w:start w:val="1"/>
      <w:numFmt w:val="lowerRoman"/>
      <w:lvlText w:val="%3."/>
      <w:lvlJc w:val="right"/>
      <w:pPr>
        <w:tabs>
          <w:tab w:val="num" w:pos="2526"/>
        </w:tabs>
        <w:ind w:left="2526" w:hanging="180"/>
      </w:pPr>
    </w:lvl>
    <w:lvl w:ilvl="3" w:tplc="0409000F" w:tentative="1">
      <w:start w:val="1"/>
      <w:numFmt w:val="decimal"/>
      <w:lvlText w:val="%4."/>
      <w:lvlJc w:val="left"/>
      <w:pPr>
        <w:tabs>
          <w:tab w:val="num" w:pos="3246"/>
        </w:tabs>
        <w:ind w:left="3246" w:hanging="360"/>
      </w:pPr>
    </w:lvl>
    <w:lvl w:ilvl="4" w:tplc="04090019" w:tentative="1">
      <w:start w:val="1"/>
      <w:numFmt w:val="lowerLetter"/>
      <w:lvlText w:val="%5."/>
      <w:lvlJc w:val="left"/>
      <w:pPr>
        <w:tabs>
          <w:tab w:val="num" w:pos="3966"/>
        </w:tabs>
        <w:ind w:left="3966" w:hanging="360"/>
      </w:pPr>
    </w:lvl>
    <w:lvl w:ilvl="5" w:tplc="0409001B" w:tentative="1">
      <w:start w:val="1"/>
      <w:numFmt w:val="lowerRoman"/>
      <w:lvlText w:val="%6."/>
      <w:lvlJc w:val="right"/>
      <w:pPr>
        <w:tabs>
          <w:tab w:val="num" w:pos="4686"/>
        </w:tabs>
        <w:ind w:left="4686" w:hanging="180"/>
      </w:pPr>
    </w:lvl>
    <w:lvl w:ilvl="6" w:tplc="0409000F" w:tentative="1">
      <w:start w:val="1"/>
      <w:numFmt w:val="decimal"/>
      <w:lvlText w:val="%7."/>
      <w:lvlJc w:val="left"/>
      <w:pPr>
        <w:tabs>
          <w:tab w:val="num" w:pos="5406"/>
        </w:tabs>
        <w:ind w:left="5406" w:hanging="360"/>
      </w:pPr>
    </w:lvl>
    <w:lvl w:ilvl="7" w:tplc="04090019" w:tentative="1">
      <w:start w:val="1"/>
      <w:numFmt w:val="lowerLetter"/>
      <w:lvlText w:val="%8."/>
      <w:lvlJc w:val="left"/>
      <w:pPr>
        <w:tabs>
          <w:tab w:val="num" w:pos="6126"/>
        </w:tabs>
        <w:ind w:left="6126" w:hanging="360"/>
      </w:pPr>
    </w:lvl>
    <w:lvl w:ilvl="8" w:tplc="0409001B" w:tentative="1">
      <w:start w:val="1"/>
      <w:numFmt w:val="lowerRoman"/>
      <w:lvlText w:val="%9."/>
      <w:lvlJc w:val="right"/>
      <w:pPr>
        <w:tabs>
          <w:tab w:val="num" w:pos="6846"/>
        </w:tabs>
        <w:ind w:left="6846" w:hanging="180"/>
      </w:pPr>
    </w:lvl>
  </w:abstractNum>
  <w:abstractNum w:abstractNumId="1">
    <w:nsid w:val="3FE97E5C"/>
    <w:multiLevelType w:val="hybridMultilevel"/>
    <w:tmpl w:val="B31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6E43D8"/>
    <w:multiLevelType w:val="hybridMultilevel"/>
    <w:tmpl w:val="CFE6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E4530"/>
    <w:multiLevelType w:val="hybridMultilevel"/>
    <w:tmpl w:val="1FF8C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D725A7"/>
    <w:multiLevelType w:val="hybridMultilevel"/>
    <w:tmpl w:val="082CD4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stylePaneFormatFilter w:val="3F01"/>
  <w:documentProtection w:edit="readOnly" w:enforcement="0"/>
  <w:defaultTabStop w:val="720"/>
  <w:drawingGridHorizontalSpacing w:val="187"/>
  <w:drawingGridVerticalSpacing w:val="187"/>
  <w:characterSpacingControl w:val="doNotCompress"/>
  <w:hdrShapeDefaults>
    <o:shapedefaults v:ext="edit" spidmax="2084">
      <v:stroke weight=".25pt"/>
    </o:shapedefaults>
    <o:shapelayout v:ext="edit">
      <o:idmap v:ext="edit" data="2"/>
    </o:shapelayout>
  </w:hdrShapeDefaults>
  <w:footnotePr>
    <w:footnote w:id="0"/>
    <w:footnote w:id="1"/>
  </w:footnotePr>
  <w:endnotePr>
    <w:endnote w:id="0"/>
    <w:endnote w:id="1"/>
  </w:endnotePr>
  <w:compat/>
  <w:rsids>
    <w:rsidRoot w:val="00425BF7"/>
    <w:rsid w:val="00020DD3"/>
    <w:rsid w:val="000469EC"/>
    <w:rsid w:val="00050FAB"/>
    <w:rsid w:val="0006286A"/>
    <w:rsid w:val="0006374B"/>
    <w:rsid w:val="000A64D9"/>
    <w:rsid w:val="000B064A"/>
    <w:rsid w:val="000E10C3"/>
    <w:rsid w:val="000F6238"/>
    <w:rsid w:val="00104108"/>
    <w:rsid w:val="00107A59"/>
    <w:rsid w:val="0011750B"/>
    <w:rsid w:val="00123B5F"/>
    <w:rsid w:val="001375B1"/>
    <w:rsid w:val="00145D6C"/>
    <w:rsid w:val="001462E2"/>
    <w:rsid w:val="001C242A"/>
    <w:rsid w:val="001F1822"/>
    <w:rsid w:val="00254280"/>
    <w:rsid w:val="002A556D"/>
    <w:rsid w:val="002A66FE"/>
    <w:rsid w:val="002D386D"/>
    <w:rsid w:val="003237B8"/>
    <w:rsid w:val="00330FE0"/>
    <w:rsid w:val="00376020"/>
    <w:rsid w:val="003964A5"/>
    <w:rsid w:val="003C5F71"/>
    <w:rsid w:val="003C7D3D"/>
    <w:rsid w:val="003D7F3B"/>
    <w:rsid w:val="00406BC8"/>
    <w:rsid w:val="004130C5"/>
    <w:rsid w:val="00425BF7"/>
    <w:rsid w:val="00437446"/>
    <w:rsid w:val="0046278C"/>
    <w:rsid w:val="00485BF1"/>
    <w:rsid w:val="004C3E56"/>
    <w:rsid w:val="005108FD"/>
    <w:rsid w:val="00525C84"/>
    <w:rsid w:val="0053228E"/>
    <w:rsid w:val="00547C33"/>
    <w:rsid w:val="005558B8"/>
    <w:rsid w:val="00566A38"/>
    <w:rsid w:val="00581F89"/>
    <w:rsid w:val="005A23A5"/>
    <w:rsid w:val="005B1819"/>
    <w:rsid w:val="005B18FA"/>
    <w:rsid w:val="005C3B7B"/>
    <w:rsid w:val="005D2FAB"/>
    <w:rsid w:val="005E27AD"/>
    <w:rsid w:val="005F60EB"/>
    <w:rsid w:val="0061321C"/>
    <w:rsid w:val="00652AEF"/>
    <w:rsid w:val="00786CE4"/>
    <w:rsid w:val="00796DBC"/>
    <w:rsid w:val="007C5F85"/>
    <w:rsid w:val="007F117D"/>
    <w:rsid w:val="008014C9"/>
    <w:rsid w:val="00810C08"/>
    <w:rsid w:val="00813A96"/>
    <w:rsid w:val="00814D24"/>
    <w:rsid w:val="008156BD"/>
    <w:rsid w:val="00875D91"/>
    <w:rsid w:val="0088285F"/>
    <w:rsid w:val="008A5A54"/>
    <w:rsid w:val="008C05D6"/>
    <w:rsid w:val="008F1231"/>
    <w:rsid w:val="008F6281"/>
    <w:rsid w:val="0090275F"/>
    <w:rsid w:val="00924817"/>
    <w:rsid w:val="0094338F"/>
    <w:rsid w:val="009513FE"/>
    <w:rsid w:val="009577B5"/>
    <w:rsid w:val="009A2B70"/>
    <w:rsid w:val="009A4F36"/>
    <w:rsid w:val="009D603F"/>
    <w:rsid w:val="009F1E87"/>
    <w:rsid w:val="00A33DE4"/>
    <w:rsid w:val="00A3562C"/>
    <w:rsid w:val="00A41169"/>
    <w:rsid w:val="00A5649A"/>
    <w:rsid w:val="00A66207"/>
    <w:rsid w:val="00A71CCD"/>
    <w:rsid w:val="00A916E0"/>
    <w:rsid w:val="00AA6948"/>
    <w:rsid w:val="00AB4901"/>
    <w:rsid w:val="00AD1A3C"/>
    <w:rsid w:val="00AD3163"/>
    <w:rsid w:val="00AF1C45"/>
    <w:rsid w:val="00B90320"/>
    <w:rsid w:val="00BF0AB9"/>
    <w:rsid w:val="00C85AC1"/>
    <w:rsid w:val="00CC7052"/>
    <w:rsid w:val="00CE53B8"/>
    <w:rsid w:val="00D81240"/>
    <w:rsid w:val="00DD7AB2"/>
    <w:rsid w:val="00E056BE"/>
    <w:rsid w:val="00E24315"/>
    <w:rsid w:val="00E30544"/>
    <w:rsid w:val="00E41FC9"/>
    <w:rsid w:val="00E52839"/>
    <w:rsid w:val="00E90546"/>
    <w:rsid w:val="00E93539"/>
    <w:rsid w:val="00F77807"/>
    <w:rsid w:val="00F801F6"/>
    <w:rsid w:val="00F83206"/>
    <w:rsid w:val="00F87DC3"/>
    <w:rsid w:val="00FB349E"/>
    <w:rsid w:val="00FC42F0"/>
    <w:rsid w:val="00FD2302"/>
    <w:rsid w:val="00FE4B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hapeDefaults>
    <o:shapedefaults v:ext="edit" spidmax="2084">
      <v:stroke weight=".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0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E905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E905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523</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Heathman</dc:creator>
  <cp:lastModifiedBy>David</cp:lastModifiedBy>
  <cp:revision>4</cp:revision>
  <cp:lastPrinted>2010-08-04T17:38:00Z</cp:lastPrinted>
  <dcterms:created xsi:type="dcterms:W3CDTF">2016-01-11T22:25:00Z</dcterms:created>
  <dcterms:modified xsi:type="dcterms:W3CDTF">2016-01-11T22:59:00Z</dcterms:modified>
</cp:coreProperties>
</file>