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04C" w:rsidRPr="000F404C" w:rsidRDefault="000F404C" w:rsidP="000F404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F404C">
        <w:rPr>
          <w:rFonts w:ascii="Times New Roman" w:eastAsia="Times New Roman" w:hAnsi="Times New Roman" w:cs="Times New Roman"/>
          <w:b/>
          <w:bCs/>
          <w:kern w:val="36"/>
          <w:sz w:val="48"/>
          <w:szCs w:val="48"/>
        </w:rPr>
        <w:t>Baroque Period (1600-1750)</w:t>
      </w:r>
    </w:p>
    <w:p w:rsidR="000F404C" w:rsidRPr="000F404C" w:rsidRDefault="000F404C" w:rsidP="000F404C">
      <w:pPr>
        <w:spacing w:before="100" w:beforeAutospacing="1" w:after="100" w:afterAutospacing="1" w:line="240" w:lineRule="auto"/>
        <w:outlineLvl w:val="1"/>
        <w:rPr>
          <w:rFonts w:ascii="Times New Roman" w:eastAsia="Times New Roman" w:hAnsi="Times New Roman" w:cs="Times New Roman"/>
          <w:b/>
          <w:bCs/>
          <w:sz w:val="36"/>
          <w:szCs w:val="36"/>
        </w:rPr>
      </w:pPr>
      <w:r w:rsidRPr="000F404C">
        <w:rPr>
          <w:rFonts w:ascii="Times New Roman" w:eastAsia="Times New Roman" w:hAnsi="Times New Roman" w:cs="Times New Roman"/>
          <w:b/>
          <w:bCs/>
          <w:sz w:val="36"/>
          <w:szCs w:val="36"/>
        </w:rPr>
        <w:t>Introduction to Church Music</w:t>
      </w:r>
    </w:p>
    <w:p w:rsidR="000F404C" w:rsidRPr="000F404C" w:rsidRDefault="000F404C" w:rsidP="000F404C">
      <w:pPr>
        <w:spacing w:before="100" w:beforeAutospacing="1" w:after="100" w:afterAutospacing="1" w:line="240" w:lineRule="auto"/>
        <w:rPr>
          <w:rFonts w:ascii="Times New Roman" w:eastAsia="Times New Roman" w:hAnsi="Times New Roman" w:cs="Times New Roman"/>
          <w:sz w:val="24"/>
          <w:szCs w:val="24"/>
        </w:rPr>
      </w:pPr>
      <w:r w:rsidRPr="000F404C">
        <w:rPr>
          <w:rFonts w:ascii="Times New Roman" w:eastAsia="Times New Roman" w:hAnsi="Times New Roman" w:cs="Times New Roman"/>
          <w:sz w:val="24"/>
          <w:szCs w:val="24"/>
        </w:rPr>
        <w:t>Throughout the 17th and 18th centuries, music continued to play a very important religious role within communities. Music could move and involve a congregation, intensifying the spiritual experience. Although Protestants were skeptical of visual displays and the use of statues, paintings, and ornaments in church, they approved of the use of music during church services. In the seventeenth century, major Protestant congregations began forming orchestras and choirs, thus hiring organists, soloists, and music masters.</w:t>
      </w:r>
    </w:p>
    <w:p w:rsidR="000F404C" w:rsidRPr="000F404C" w:rsidRDefault="000F404C" w:rsidP="000F404C">
      <w:pPr>
        <w:spacing w:before="100" w:beforeAutospacing="1" w:after="100" w:afterAutospacing="1" w:line="240" w:lineRule="auto"/>
        <w:rPr>
          <w:rFonts w:ascii="Times New Roman" w:eastAsia="Times New Roman" w:hAnsi="Times New Roman" w:cs="Times New Roman"/>
          <w:sz w:val="24"/>
          <w:szCs w:val="24"/>
        </w:rPr>
      </w:pPr>
      <w:r w:rsidRPr="000F404C">
        <w:rPr>
          <w:rFonts w:ascii="Times New Roman" w:eastAsia="Times New Roman" w:hAnsi="Times New Roman" w:cs="Times New Roman"/>
          <w:sz w:val="24"/>
          <w:szCs w:val="24"/>
        </w:rPr>
        <w:t>As in previous periods, much of the music was produced for religious purposes. However, it was a common practice during the Baroque period for composers to write secular music for all types of ceremonies, including marriages and other private occasions. Another important development during this period was that churches and orphanages started providing music education for talented young boys, and sometimes girls, who manifested the desire to become musicians.</w:t>
      </w:r>
    </w:p>
    <w:p w:rsidR="000F404C" w:rsidRPr="000F404C" w:rsidRDefault="000F404C" w:rsidP="000F404C">
      <w:pPr>
        <w:spacing w:before="100" w:beforeAutospacing="1" w:after="100" w:afterAutospacing="1" w:line="240" w:lineRule="auto"/>
        <w:rPr>
          <w:rFonts w:ascii="Times New Roman" w:eastAsia="Times New Roman" w:hAnsi="Times New Roman" w:cs="Times New Roman"/>
          <w:sz w:val="24"/>
          <w:szCs w:val="24"/>
        </w:rPr>
      </w:pPr>
      <w:r w:rsidRPr="000F404C">
        <w:rPr>
          <w:rFonts w:ascii="Times New Roman" w:eastAsia="Times New Roman" w:hAnsi="Times New Roman" w:cs="Times New Roman"/>
          <w:sz w:val="24"/>
          <w:szCs w:val="24"/>
        </w:rPr>
        <w:t xml:space="preserve">Most choral works of the time were sacred music. In the Catholic Church, Baroque composers were still required to conform to the </w:t>
      </w:r>
      <w:r w:rsidRPr="000F404C">
        <w:rPr>
          <w:rFonts w:ascii="Times New Roman" w:eastAsia="Times New Roman" w:hAnsi="Times New Roman" w:cs="Times New Roman"/>
          <w:i/>
          <w:iCs/>
          <w:sz w:val="24"/>
          <w:szCs w:val="24"/>
        </w:rPr>
        <w:t xml:space="preserve">stile </w:t>
      </w:r>
      <w:proofErr w:type="spellStart"/>
      <w:r w:rsidRPr="000F404C">
        <w:rPr>
          <w:rFonts w:ascii="Times New Roman" w:eastAsia="Times New Roman" w:hAnsi="Times New Roman" w:cs="Times New Roman"/>
          <w:i/>
          <w:iCs/>
          <w:sz w:val="24"/>
          <w:szCs w:val="24"/>
        </w:rPr>
        <w:t>antico</w:t>
      </w:r>
      <w:proofErr w:type="spellEnd"/>
      <w:r w:rsidRPr="000F404C">
        <w:rPr>
          <w:rFonts w:ascii="Times New Roman" w:eastAsia="Times New Roman" w:hAnsi="Times New Roman" w:cs="Times New Roman"/>
          <w:sz w:val="24"/>
          <w:szCs w:val="24"/>
        </w:rPr>
        <w:t xml:space="preserve"> of </w:t>
      </w:r>
      <w:hyperlink r:id="rId4" w:history="1">
        <w:r w:rsidRPr="000F404C">
          <w:rPr>
            <w:rFonts w:ascii="Times New Roman" w:eastAsia="Times New Roman" w:hAnsi="Times New Roman" w:cs="Times New Roman"/>
            <w:color w:val="0000FF"/>
            <w:sz w:val="24"/>
            <w:szCs w:val="24"/>
            <w:u w:val="single"/>
          </w:rPr>
          <w:t>polyphonic</w:t>
        </w:r>
      </w:hyperlink>
      <w:r w:rsidRPr="000F404C">
        <w:rPr>
          <w:rFonts w:ascii="Times New Roman" w:eastAsia="Times New Roman" w:hAnsi="Times New Roman" w:cs="Times New Roman"/>
          <w:sz w:val="24"/>
          <w:szCs w:val="24"/>
        </w:rPr>
        <w:t xml:space="preserve"> writing </w:t>
      </w:r>
      <w:r w:rsidRPr="000F404C">
        <w:rPr>
          <w:rFonts w:ascii="Times New Roman" w:eastAsia="Times New Roman" w:hAnsi="Times New Roman" w:cs="Times New Roman"/>
          <w:i/>
          <w:iCs/>
          <w:sz w:val="24"/>
          <w:szCs w:val="24"/>
        </w:rPr>
        <w:t>à la Palestrina</w:t>
      </w:r>
      <w:r w:rsidRPr="000F404C">
        <w:rPr>
          <w:rFonts w:ascii="Times New Roman" w:eastAsia="Times New Roman" w:hAnsi="Times New Roman" w:cs="Times New Roman"/>
          <w:sz w:val="24"/>
          <w:szCs w:val="24"/>
        </w:rPr>
        <w:t xml:space="preserve">, i.e., in the “Palestrina style.” Several composers, notably Antonio </w:t>
      </w:r>
      <w:proofErr w:type="spellStart"/>
      <w:r w:rsidRPr="000F404C">
        <w:rPr>
          <w:rFonts w:ascii="Times New Roman" w:eastAsia="Times New Roman" w:hAnsi="Times New Roman" w:cs="Times New Roman"/>
          <w:sz w:val="24"/>
          <w:szCs w:val="24"/>
        </w:rPr>
        <w:t>Lotti</w:t>
      </w:r>
      <w:proofErr w:type="spellEnd"/>
      <w:r w:rsidRPr="000F404C">
        <w:rPr>
          <w:rFonts w:ascii="Times New Roman" w:eastAsia="Times New Roman" w:hAnsi="Times New Roman" w:cs="Times New Roman"/>
          <w:sz w:val="24"/>
          <w:szCs w:val="24"/>
        </w:rPr>
        <w:t xml:space="preserve"> (c.1667-1740), created some magnificent music in this style. </w:t>
      </w:r>
      <w:proofErr w:type="spellStart"/>
      <w:r w:rsidRPr="000F404C">
        <w:rPr>
          <w:rFonts w:ascii="Times New Roman" w:eastAsia="Times New Roman" w:hAnsi="Times New Roman" w:cs="Times New Roman"/>
          <w:sz w:val="24"/>
          <w:szCs w:val="24"/>
        </w:rPr>
        <w:t>Lotti's</w:t>
      </w:r>
      <w:proofErr w:type="spellEnd"/>
      <w:r w:rsidRPr="000F404C">
        <w:rPr>
          <w:rFonts w:ascii="Times New Roman" w:eastAsia="Times New Roman" w:hAnsi="Times New Roman" w:cs="Times New Roman"/>
          <w:sz w:val="24"/>
          <w:szCs w:val="24"/>
        </w:rPr>
        <w:t xml:space="preserve"> sacred choral music used the older polyphonic form to express poignant, baroque emotions.</w:t>
      </w:r>
    </w:p>
    <w:p w:rsidR="000F404C" w:rsidRPr="000F404C" w:rsidRDefault="000F404C" w:rsidP="000F404C">
      <w:pPr>
        <w:spacing w:before="100" w:beforeAutospacing="1" w:after="100" w:afterAutospacing="1" w:line="240" w:lineRule="auto"/>
        <w:rPr>
          <w:rFonts w:ascii="Times New Roman" w:eastAsia="Times New Roman" w:hAnsi="Times New Roman" w:cs="Times New Roman"/>
          <w:sz w:val="24"/>
          <w:szCs w:val="24"/>
        </w:rPr>
      </w:pPr>
      <w:r w:rsidRPr="000F404C">
        <w:rPr>
          <w:rFonts w:ascii="Times New Roman" w:eastAsia="Times New Roman" w:hAnsi="Times New Roman" w:cs="Times New Roman"/>
          <w:sz w:val="24"/>
          <w:szCs w:val="24"/>
        </w:rPr>
        <w:t xml:space="preserve">In England, composers such as John Blow (1649-1708) and Henry Purcell (1659-1695) specialized in writing music for the Anglican Church. Purcell's </w:t>
      </w:r>
      <w:hyperlink r:id="rId5" w:history="1">
        <w:r w:rsidRPr="000F404C">
          <w:rPr>
            <w:rFonts w:ascii="Times New Roman" w:eastAsia="Times New Roman" w:hAnsi="Times New Roman" w:cs="Times New Roman"/>
            <w:color w:val="0000FF"/>
            <w:sz w:val="24"/>
            <w:szCs w:val="24"/>
            <w:u w:val="single"/>
          </w:rPr>
          <w:t>I will sing unto the Lord</w:t>
        </w:r>
      </w:hyperlink>
      <w:r w:rsidRPr="000F404C">
        <w:rPr>
          <w:rFonts w:ascii="Times New Roman" w:eastAsia="Times New Roman" w:hAnsi="Times New Roman" w:cs="Times New Roman"/>
          <w:sz w:val="24"/>
          <w:szCs w:val="24"/>
        </w:rPr>
        <w:t xml:space="preserve"> is an excellent example of the English anthem in the Baroque period.</w:t>
      </w:r>
    </w:p>
    <w:p w:rsidR="000F404C" w:rsidRPr="000F404C" w:rsidRDefault="000F404C" w:rsidP="000F40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1" name="Picture 1" descr="play">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y">
                      <a:hlinkClick r:id="rId5"/>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F404C">
        <w:rPr>
          <w:rFonts w:ascii="Times New Roman" w:eastAsia="Times New Roman" w:hAnsi="Times New Roman" w:cs="Times New Roman"/>
          <w:sz w:val="24"/>
          <w:szCs w:val="24"/>
        </w:rPr>
        <w:t>Henry Purcell</w:t>
      </w:r>
      <w:r w:rsidRPr="000F404C">
        <w:rPr>
          <w:rFonts w:ascii="Times New Roman" w:eastAsia="Times New Roman" w:hAnsi="Times New Roman" w:cs="Times New Roman"/>
          <w:sz w:val="24"/>
          <w:szCs w:val="24"/>
        </w:rPr>
        <w:br/>
      </w:r>
      <w:r w:rsidRPr="000F404C">
        <w:rPr>
          <w:rFonts w:ascii="Times New Roman" w:eastAsia="Times New Roman" w:hAnsi="Times New Roman" w:cs="Times New Roman"/>
          <w:i/>
          <w:iCs/>
          <w:sz w:val="24"/>
          <w:szCs w:val="24"/>
        </w:rPr>
        <w:t xml:space="preserve">I will sing unto the Lord </w:t>
      </w:r>
    </w:p>
    <w:p w:rsidR="000F404C" w:rsidRPr="000F404C" w:rsidRDefault="000F404C" w:rsidP="000F40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705100" cy="1724025"/>
            <wp:effectExtent l="19050" t="0" r="0" b="0"/>
            <wp:docPr id="2" name="Picture 2" descr="The Thirty Years' W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Thirty Years' War"/>
                    <pic:cNvPicPr>
                      <a:picLocks noChangeAspect="1" noChangeArrowheads="1"/>
                    </pic:cNvPicPr>
                  </pic:nvPicPr>
                  <pic:blipFill>
                    <a:blip r:embed="rId7"/>
                    <a:srcRect/>
                    <a:stretch>
                      <a:fillRect/>
                    </a:stretch>
                  </pic:blipFill>
                  <pic:spPr bwMode="auto">
                    <a:xfrm>
                      <a:off x="0" y="0"/>
                      <a:ext cx="2705100" cy="1724025"/>
                    </a:xfrm>
                    <a:prstGeom prst="rect">
                      <a:avLst/>
                    </a:prstGeom>
                    <a:noFill/>
                    <a:ln w="9525">
                      <a:noFill/>
                      <a:miter lim="800000"/>
                      <a:headEnd/>
                      <a:tailEnd/>
                    </a:ln>
                  </pic:spPr>
                </pic:pic>
              </a:graphicData>
            </a:graphic>
          </wp:inline>
        </w:drawing>
      </w:r>
      <w:r w:rsidRPr="000F404C">
        <w:rPr>
          <w:rFonts w:ascii="Times New Roman" w:eastAsia="Times New Roman" w:hAnsi="Times New Roman" w:cs="Times New Roman"/>
          <w:sz w:val="24"/>
          <w:szCs w:val="24"/>
        </w:rPr>
        <w:br/>
      </w:r>
      <w:r w:rsidRPr="000F404C">
        <w:rPr>
          <w:rFonts w:ascii="Times New Roman" w:eastAsia="Times New Roman" w:hAnsi="Times New Roman" w:cs="Times New Roman"/>
          <w:b/>
          <w:bCs/>
          <w:sz w:val="24"/>
          <w:szCs w:val="24"/>
        </w:rPr>
        <w:t>Thirty Years' War</w:t>
      </w:r>
    </w:p>
    <w:p w:rsidR="000F404C" w:rsidRPr="000F404C" w:rsidRDefault="000F404C" w:rsidP="000F404C">
      <w:pPr>
        <w:spacing w:before="100" w:beforeAutospacing="1" w:after="100" w:afterAutospacing="1" w:line="240" w:lineRule="auto"/>
        <w:rPr>
          <w:rFonts w:ascii="Times New Roman" w:eastAsia="Times New Roman" w:hAnsi="Times New Roman" w:cs="Times New Roman"/>
          <w:sz w:val="24"/>
          <w:szCs w:val="24"/>
        </w:rPr>
      </w:pPr>
      <w:r w:rsidRPr="000F404C">
        <w:rPr>
          <w:rFonts w:ascii="Times New Roman" w:eastAsia="Times New Roman" w:hAnsi="Times New Roman" w:cs="Times New Roman"/>
          <w:sz w:val="24"/>
          <w:szCs w:val="24"/>
        </w:rPr>
        <w:t xml:space="preserve">In Germany, the Thirty Years' War disrupted all aspects of German society, including the Church. The Lutheran church, under the tutelage of Heinrich </w:t>
      </w:r>
      <w:proofErr w:type="spellStart"/>
      <w:r w:rsidRPr="000F404C">
        <w:rPr>
          <w:rFonts w:ascii="Times New Roman" w:eastAsia="Times New Roman" w:hAnsi="Times New Roman" w:cs="Times New Roman"/>
          <w:sz w:val="24"/>
          <w:szCs w:val="24"/>
        </w:rPr>
        <w:t>Schütz</w:t>
      </w:r>
      <w:proofErr w:type="spellEnd"/>
      <w:r w:rsidRPr="000F404C">
        <w:rPr>
          <w:rFonts w:ascii="Times New Roman" w:eastAsia="Times New Roman" w:hAnsi="Times New Roman" w:cs="Times New Roman"/>
          <w:sz w:val="24"/>
          <w:szCs w:val="24"/>
        </w:rPr>
        <w:t xml:space="preserve"> (1585-1672)—the greatest composer of the early Baroque—was one of the first segments of the society to rebound. Although </w:t>
      </w:r>
      <w:proofErr w:type="spellStart"/>
      <w:r w:rsidRPr="000F404C">
        <w:rPr>
          <w:rFonts w:ascii="Times New Roman" w:eastAsia="Times New Roman" w:hAnsi="Times New Roman" w:cs="Times New Roman"/>
          <w:sz w:val="24"/>
          <w:szCs w:val="24"/>
        </w:rPr>
        <w:t>Schütz</w:t>
      </w:r>
      <w:proofErr w:type="spellEnd"/>
      <w:r w:rsidRPr="000F404C">
        <w:rPr>
          <w:rFonts w:ascii="Times New Roman" w:eastAsia="Times New Roman" w:hAnsi="Times New Roman" w:cs="Times New Roman"/>
          <w:sz w:val="24"/>
          <w:szCs w:val="24"/>
        </w:rPr>
        <w:t xml:space="preserve"> usually set Latin texts to music in a contrapuntal fashion, the influence of </w:t>
      </w:r>
      <w:r w:rsidRPr="000F404C">
        <w:rPr>
          <w:rFonts w:ascii="Times New Roman" w:eastAsia="Times New Roman" w:hAnsi="Times New Roman" w:cs="Times New Roman"/>
          <w:sz w:val="24"/>
          <w:szCs w:val="24"/>
        </w:rPr>
        <w:lastRenderedPageBreak/>
        <w:t xml:space="preserve">Italian style can be heard in his larger works—for instance, in the alternation of soloist and chorus in the opening chorus and recitative from </w:t>
      </w:r>
      <w:hyperlink r:id="rId8" w:history="1">
        <w:r w:rsidRPr="000F404C">
          <w:rPr>
            <w:rFonts w:ascii="Times New Roman" w:eastAsia="Times New Roman" w:hAnsi="Times New Roman" w:cs="Times New Roman"/>
            <w:color w:val="0000FF"/>
            <w:sz w:val="24"/>
            <w:szCs w:val="24"/>
            <w:u w:val="single"/>
          </w:rPr>
          <w:t>Christmas Oratorio</w:t>
        </w:r>
      </w:hyperlink>
      <w:r w:rsidRPr="000F404C">
        <w:rPr>
          <w:rFonts w:ascii="Times New Roman" w:eastAsia="Times New Roman" w:hAnsi="Times New Roman" w:cs="Times New Roman"/>
          <w:sz w:val="24"/>
          <w:szCs w:val="24"/>
        </w:rPr>
        <w:t>. His later works are the most important examples of Lutheran music prior to Bach.</w:t>
      </w:r>
    </w:p>
    <w:p w:rsidR="000F404C" w:rsidRPr="000F404C" w:rsidRDefault="000F404C" w:rsidP="000F40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3" name="Picture 3" descr="play">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ay">
                      <a:hlinkClick r:id="rId8"/>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F404C">
        <w:rPr>
          <w:rFonts w:ascii="Times New Roman" w:eastAsia="Times New Roman" w:hAnsi="Times New Roman" w:cs="Times New Roman"/>
          <w:sz w:val="24"/>
          <w:szCs w:val="24"/>
        </w:rPr>
        <w:t xml:space="preserve">Heinrich </w:t>
      </w:r>
      <w:proofErr w:type="spellStart"/>
      <w:r w:rsidRPr="000F404C">
        <w:rPr>
          <w:rFonts w:ascii="Times New Roman" w:eastAsia="Times New Roman" w:hAnsi="Times New Roman" w:cs="Times New Roman"/>
          <w:sz w:val="24"/>
          <w:szCs w:val="24"/>
        </w:rPr>
        <w:t>Schütz</w:t>
      </w:r>
      <w:proofErr w:type="spellEnd"/>
      <w:r w:rsidRPr="000F404C">
        <w:rPr>
          <w:rFonts w:ascii="Times New Roman" w:eastAsia="Times New Roman" w:hAnsi="Times New Roman" w:cs="Times New Roman"/>
          <w:sz w:val="24"/>
          <w:szCs w:val="24"/>
        </w:rPr>
        <w:br/>
      </w:r>
      <w:r w:rsidRPr="000F404C">
        <w:rPr>
          <w:rFonts w:ascii="Times New Roman" w:eastAsia="Times New Roman" w:hAnsi="Times New Roman" w:cs="Times New Roman"/>
          <w:i/>
          <w:iCs/>
          <w:sz w:val="24"/>
          <w:szCs w:val="24"/>
        </w:rPr>
        <w:t>Christmas Oratorio</w:t>
      </w:r>
    </w:p>
    <w:p w:rsidR="001D5185" w:rsidRDefault="001D5185"/>
    <w:sectPr w:rsidR="001D5185" w:rsidSect="001D518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F404C"/>
    <w:rsid w:val="000F404C"/>
    <w:rsid w:val="001D51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185"/>
  </w:style>
  <w:style w:type="paragraph" w:styleId="Heading1">
    <w:name w:val="heading 1"/>
    <w:basedOn w:val="Normal"/>
    <w:link w:val="Heading1Char"/>
    <w:uiPriority w:val="9"/>
    <w:qFormat/>
    <w:rsid w:val="000F404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F404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04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F404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F404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F404C"/>
    <w:rPr>
      <w:i/>
      <w:iCs/>
    </w:rPr>
  </w:style>
  <w:style w:type="character" w:styleId="Hyperlink">
    <w:name w:val="Hyperlink"/>
    <w:basedOn w:val="DefaultParagraphFont"/>
    <w:uiPriority w:val="99"/>
    <w:semiHidden/>
    <w:unhideWhenUsed/>
    <w:rsid w:val="000F404C"/>
    <w:rPr>
      <w:color w:val="0000FF"/>
      <w:u w:val="single"/>
    </w:rPr>
  </w:style>
  <w:style w:type="character" w:styleId="HTMLCite">
    <w:name w:val="HTML Cite"/>
    <w:basedOn w:val="DefaultParagraphFont"/>
    <w:uiPriority w:val="99"/>
    <w:semiHidden/>
    <w:unhideWhenUsed/>
    <w:rsid w:val="000F404C"/>
    <w:rPr>
      <w:i/>
      <w:iCs/>
    </w:rPr>
  </w:style>
  <w:style w:type="character" w:customStyle="1" w:styleId="musiclink">
    <w:name w:val="musiclink"/>
    <w:basedOn w:val="DefaultParagraphFont"/>
    <w:rsid w:val="000F404C"/>
  </w:style>
  <w:style w:type="character" w:styleId="Strong">
    <w:name w:val="Strong"/>
    <w:basedOn w:val="DefaultParagraphFont"/>
    <w:uiPriority w:val="22"/>
    <w:qFormat/>
    <w:rsid w:val="000F404C"/>
    <w:rPr>
      <w:b/>
      <w:bCs/>
    </w:rPr>
  </w:style>
  <w:style w:type="paragraph" w:styleId="BalloonText">
    <w:name w:val="Balloon Text"/>
    <w:basedOn w:val="Normal"/>
    <w:link w:val="BalloonTextChar"/>
    <w:uiPriority w:val="99"/>
    <w:semiHidden/>
    <w:unhideWhenUsed/>
    <w:rsid w:val="000F40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40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5030115">
      <w:bodyDiv w:val="1"/>
      <w:marLeft w:val="0"/>
      <w:marRight w:val="0"/>
      <w:marTop w:val="0"/>
      <w:marBottom w:val="0"/>
      <w:divBdr>
        <w:top w:val="none" w:sz="0" w:space="0" w:color="auto"/>
        <w:left w:val="none" w:sz="0" w:space="0" w:color="auto"/>
        <w:bottom w:val="none" w:sz="0" w:space="0" w:color="auto"/>
        <w:right w:val="none" w:sz="0" w:space="0" w:color="auto"/>
      </w:divBdr>
      <w:divsChild>
        <w:div w:id="1163204290">
          <w:marLeft w:val="0"/>
          <w:marRight w:val="0"/>
          <w:marTop w:val="0"/>
          <w:marBottom w:val="0"/>
          <w:divBdr>
            <w:top w:val="none" w:sz="0" w:space="0" w:color="auto"/>
            <w:left w:val="none" w:sz="0" w:space="0" w:color="auto"/>
            <w:bottom w:val="none" w:sz="0" w:space="0" w:color="auto"/>
            <w:right w:val="none" w:sz="0" w:space="0" w:color="auto"/>
          </w:divBdr>
        </w:div>
        <w:div w:id="721445502">
          <w:marLeft w:val="0"/>
          <w:marRight w:val="0"/>
          <w:marTop w:val="0"/>
          <w:marBottom w:val="0"/>
          <w:divBdr>
            <w:top w:val="none" w:sz="0" w:space="0" w:color="auto"/>
            <w:left w:val="none" w:sz="0" w:space="0" w:color="auto"/>
            <w:bottom w:val="none" w:sz="0" w:space="0" w:color="auto"/>
            <w:right w:val="none" w:sz="0" w:space="0" w:color="auto"/>
          </w:divBdr>
        </w:div>
        <w:div w:id="416833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callDiscoverMusicPlayer('stream',%2067,%20'N35141',%20'00:00:00.0',%20'00:02:32.0');" TargetMode="Externa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javascript:callDiscoverMusicPlayer('stream',%2056,%20'N31293');" TargetMode="External"/><Relationship Id="rId10" Type="http://schemas.openxmlformats.org/officeDocument/2006/relationships/theme" Target="theme/theme1.xml"/><Relationship Id="rId4" Type="http://schemas.openxmlformats.org/officeDocument/2006/relationships/hyperlink" Target="http://www.connect4education.org/Serf/Default.aspx?%28p3obaa3ax5g5er45dkawrc45%29Event244"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402</Words>
  <Characters>2296</Characters>
  <Application>Microsoft Office Word</Application>
  <DocSecurity>0</DocSecurity>
  <Lines>19</Lines>
  <Paragraphs>5</Paragraphs>
  <ScaleCrop>false</ScaleCrop>
  <Company/>
  <LinksUpToDate>false</LinksUpToDate>
  <CharactersWithSpaces>2693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2011-07-14T15:25:00Z</dcterms:created>
  <dcterms:modified xsi:type="dcterms:W3CDTF">2011-07-14T15:26:00Z</dcterms:modified>
</cp:coreProperties>
</file>