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CC" w:rsidRPr="001E03CC" w:rsidRDefault="001E03CC" w:rsidP="001E03CC">
      <w:pPr>
        <w:spacing w:before="100" w:beforeAutospacing="1" w:after="100" w:afterAutospacing="1" w:line="240" w:lineRule="auto"/>
        <w:outlineLvl w:val="1"/>
        <w:rPr>
          <w:rFonts w:ascii="Times New Roman" w:eastAsia="Times New Roman" w:hAnsi="Times New Roman" w:cs="Times New Roman"/>
          <w:b/>
          <w:bCs/>
          <w:sz w:val="36"/>
          <w:szCs w:val="36"/>
        </w:rPr>
      </w:pPr>
      <w:r w:rsidRPr="001E03CC">
        <w:rPr>
          <w:rFonts w:ascii="Times New Roman" w:eastAsia="Times New Roman" w:hAnsi="Times New Roman" w:cs="Times New Roman"/>
          <w:b/>
          <w:bCs/>
          <w:sz w:val="36"/>
          <w:szCs w:val="36"/>
        </w:rPr>
        <w:t>Aspects of Art during the Classical Period</w:t>
      </w:r>
    </w:p>
    <w:p w:rsidR="001E03CC" w:rsidRPr="001E03CC" w:rsidRDefault="001E03CC" w:rsidP="001E0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0" cy="2762250"/>
            <wp:effectExtent l="19050" t="0" r="0" b="0"/>
            <wp:docPr id="19" name="Picture 19" descr="example of Rococo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xample of Rococo style"/>
                    <pic:cNvPicPr>
                      <a:picLocks noChangeAspect="1" noChangeArrowheads="1"/>
                    </pic:cNvPicPr>
                  </pic:nvPicPr>
                  <pic:blipFill>
                    <a:blip r:embed="rId5"/>
                    <a:srcRect/>
                    <a:stretch>
                      <a:fillRect/>
                    </a:stretch>
                  </pic:blipFill>
                  <pic:spPr bwMode="auto">
                    <a:xfrm>
                      <a:off x="0" y="0"/>
                      <a:ext cx="3429000" cy="2762250"/>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sz w:val="24"/>
          <w:szCs w:val="24"/>
        </w:rPr>
        <w:br/>
      </w:r>
      <w:hyperlink r:id="rId6" w:tgtFrame="_blank" w:history="1">
        <w:r w:rsidRPr="001E03CC">
          <w:rPr>
            <w:rFonts w:ascii="Times New Roman" w:eastAsia="Times New Roman" w:hAnsi="Times New Roman" w:cs="Times New Roman"/>
            <w:b/>
            <w:bCs/>
            <w:color w:val="0000FF"/>
            <w:sz w:val="24"/>
            <w:szCs w:val="24"/>
            <w:u w:val="single"/>
          </w:rPr>
          <w:t>Benedictine Abbey Library</w:t>
        </w:r>
      </w:hyperlink>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i/>
          <w:iCs/>
          <w:sz w:val="24"/>
          <w:szCs w:val="24"/>
        </w:rPr>
        <w:t>Rococo</w:t>
      </w:r>
      <w:r w:rsidRPr="001E03CC">
        <w:rPr>
          <w:rFonts w:ascii="Times New Roman" w:eastAsia="Times New Roman" w:hAnsi="Times New Roman" w:cs="Times New Roman"/>
          <w:sz w:val="24"/>
          <w:szCs w:val="24"/>
        </w:rPr>
        <w:t xml:space="preserve"> interior</w:t>
      </w:r>
      <w:r w:rsidRPr="001E03CC">
        <w:rPr>
          <w:rFonts w:ascii="Times New Roman" w:eastAsia="Times New Roman" w:hAnsi="Times New Roman" w:cs="Times New Roman"/>
          <w:sz w:val="24"/>
          <w:szCs w:val="24"/>
        </w:rPr>
        <w:br/>
      </w:r>
      <w:proofErr w:type="spellStart"/>
      <w:r w:rsidRPr="001E03CC">
        <w:rPr>
          <w:rFonts w:ascii="Times New Roman" w:eastAsia="Times New Roman" w:hAnsi="Times New Roman" w:cs="Times New Roman"/>
          <w:sz w:val="24"/>
          <w:szCs w:val="24"/>
        </w:rPr>
        <w:t>Ottobeuren</w:t>
      </w:r>
      <w:proofErr w:type="spellEnd"/>
      <w:r w:rsidRPr="001E03CC">
        <w:rPr>
          <w:rFonts w:ascii="Times New Roman" w:eastAsia="Times New Roman" w:hAnsi="Times New Roman" w:cs="Times New Roman"/>
          <w:sz w:val="24"/>
          <w:szCs w:val="24"/>
        </w:rPr>
        <w:t>, Germany</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For much of this period, the visual arts, dominated by the late Baroque style called </w:t>
      </w:r>
      <w:r w:rsidRPr="001E03CC">
        <w:rPr>
          <w:rFonts w:ascii="Times New Roman" w:eastAsia="Times New Roman" w:hAnsi="Times New Roman" w:cs="Times New Roman"/>
          <w:i/>
          <w:iCs/>
          <w:sz w:val="24"/>
          <w:szCs w:val="24"/>
        </w:rPr>
        <w:t>rococo</w:t>
      </w:r>
      <w:r w:rsidRPr="001E03CC">
        <w:rPr>
          <w:rFonts w:ascii="Times New Roman" w:eastAsia="Times New Roman" w:hAnsi="Times New Roman" w:cs="Times New Roman"/>
          <w:sz w:val="24"/>
          <w:szCs w:val="24"/>
        </w:rPr>
        <w:t xml:space="preserve">, did not reflect the rising tide of reason and simplicity. The </w:t>
      </w:r>
      <w:hyperlink r:id="rId7" w:history="1">
        <w:r w:rsidRPr="001E03CC">
          <w:rPr>
            <w:rFonts w:ascii="Times New Roman" w:eastAsia="Times New Roman" w:hAnsi="Times New Roman" w:cs="Times New Roman"/>
            <w:i/>
            <w:iCs/>
            <w:color w:val="0000FF"/>
            <w:sz w:val="24"/>
            <w:szCs w:val="24"/>
            <w:u w:val="single"/>
          </w:rPr>
          <w:t>rococo</w:t>
        </w:r>
        <w:r w:rsidRPr="001E03CC">
          <w:rPr>
            <w:rFonts w:ascii="Times New Roman" w:eastAsia="Times New Roman" w:hAnsi="Times New Roman" w:cs="Times New Roman"/>
            <w:color w:val="0000FF"/>
            <w:sz w:val="24"/>
            <w:szCs w:val="24"/>
            <w:u w:val="single"/>
          </w:rPr>
          <w:t xml:space="preserve"> style</w:t>
        </w:r>
      </w:hyperlink>
      <w:r w:rsidRPr="001E03CC">
        <w:rPr>
          <w:rFonts w:ascii="Times New Roman" w:eastAsia="Times New Roman" w:hAnsi="Times New Roman" w:cs="Times New Roman"/>
          <w:sz w:val="24"/>
          <w:szCs w:val="24"/>
        </w:rPr>
        <w:t xml:space="preserve"> emphasized elegance, delicacy, softness, and playfulness. Interiors were decorated with beautiful gold and white curved woods, crystal chandeliers, pastel colors, and gilt ceilings.</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The greatest painter of the French </w:t>
      </w:r>
      <w:r w:rsidRPr="001E03CC">
        <w:rPr>
          <w:rFonts w:ascii="Times New Roman" w:eastAsia="Times New Roman" w:hAnsi="Times New Roman" w:cs="Times New Roman"/>
          <w:i/>
          <w:iCs/>
          <w:sz w:val="24"/>
          <w:szCs w:val="24"/>
        </w:rPr>
        <w:t>rococo</w:t>
      </w:r>
      <w:r w:rsidRPr="001E03CC">
        <w:rPr>
          <w:rFonts w:ascii="Times New Roman" w:eastAsia="Times New Roman" w:hAnsi="Times New Roman" w:cs="Times New Roman"/>
          <w:sz w:val="24"/>
          <w:szCs w:val="24"/>
        </w:rPr>
        <w:t xml:space="preserve"> was </w:t>
      </w:r>
      <w:hyperlink r:id="rId8" w:tgtFrame="_blank" w:history="1">
        <w:r w:rsidRPr="001E03CC">
          <w:rPr>
            <w:rFonts w:ascii="Times New Roman" w:eastAsia="Times New Roman" w:hAnsi="Times New Roman" w:cs="Times New Roman"/>
            <w:color w:val="0000FF"/>
            <w:sz w:val="24"/>
            <w:szCs w:val="24"/>
            <w:u w:val="single"/>
          </w:rPr>
          <w:t>Jean Antoine Watteau</w:t>
        </w:r>
      </w:hyperlink>
      <w:r w:rsidRPr="001E03CC">
        <w:rPr>
          <w:rFonts w:ascii="Times New Roman" w:eastAsia="Times New Roman" w:hAnsi="Times New Roman" w:cs="Times New Roman"/>
          <w:sz w:val="24"/>
          <w:szCs w:val="24"/>
        </w:rPr>
        <w:t xml:space="preserve"> (1684-1721), whose works exhibit the light yet ornate touch of artists of the period.</w: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The sensibilities of the growing middle class were clearly portrayed in the plays of </w:t>
      </w:r>
      <w:hyperlink r:id="rId9" w:tgtFrame="_blank" w:history="1">
        <w:r w:rsidRPr="001E03CC">
          <w:rPr>
            <w:rFonts w:ascii="Times New Roman" w:eastAsia="Times New Roman" w:hAnsi="Times New Roman" w:cs="Times New Roman"/>
            <w:color w:val="0000FF"/>
            <w:sz w:val="24"/>
            <w:szCs w:val="24"/>
            <w:u w:val="single"/>
          </w:rPr>
          <w:t>Pierre Beaumarchais</w:t>
        </w:r>
      </w:hyperlink>
      <w:r w:rsidRPr="001E03CC">
        <w:rPr>
          <w:rFonts w:ascii="Times New Roman" w:eastAsia="Times New Roman" w:hAnsi="Times New Roman" w:cs="Times New Roman"/>
          <w:sz w:val="24"/>
          <w:szCs w:val="24"/>
        </w:rPr>
        <w:t xml:space="preserve"> (1732-1799), whose </w:t>
      </w:r>
      <w:r w:rsidRPr="001E03CC">
        <w:rPr>
          <w:rFonts w:ascii="Times New Roman" w:eastAsia="Times New Roman" w:hAnsi="Times New Roman" w:cs="Times New Roman"/>
          <w:i/>
          <w:iCs/>
          <w:sz w:val="24"/>
          <w:szCs w:val="24"/>
        </w:rPr>
        <w:t>Marriage of Figaro</w:t>
      </w:r>
      <w:r w:rsidRPr="001E03CC">
        <w:rPr>
          <w:rFonts w:ascii="Times New Roman" w:eastAsia="Times New Roman" w:hAnsi="Times New Roman" w:cs="Times New Roman"/>
          <w:sz w:val="24"/>
          <w:szCs w:val="24"/>
        </w:rPr>
        <w:t xml:space="preserve"> (1784) was so disturbing to the aristocracy that it was banned in Vienna and nearly banned in Paris. In 1786, however, Mozart recreated the play as an opera that enjoyed great success.</w:t>
      </w:r>
    </w:p>
    <w:p w:rsidR="001E03CC" w:rsidRPr="001E03CC" w:rsidRDefault="001E03CC" w:rsidP="001E0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1895475"/>
            <wp:effectExtent l="19050" t="0" r="0" b="0"/>
            <wp:docPr id="20" name="Picture 20" descr="Painting, The Embarkation for Cyth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inting, The Embarkation for Cythera"/>
                    <pic:cNvPicPr>
                      <a:picLocks noChangeAspect="1" noChangeArrowheads="1"/>
                    </pic:cNvPicPr>
                  </pic:nvPicPr>
                  <pic:blipFill>
                    <a:blip r:embed="rId10"/>
                    <a:srcRect/>
                    <a:stretch>
                      <a:fillRect/>
                    </a:stretch>
                  </pic:blipFill>
                  <pic:spPr bwMode="auto">
                    <a:xfrm>
                      <a:off x="0" y="0"/>
                      <a:ext cx="2857500" cy="1895475"/>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sz w:val="24"/>
          <w:szCs w:val="24"/>
        </w:rPr>
        <w:br/>
      </w:r>
      <w:r w:rsidRPr="001E03CC">
        <w:rPr>
          <w:rFonts w:ascii="Times New Roman" w:eastAsia="Times New Roman" w:hAnsi="Times New Roman" w:cs="Times New Roman"/>
          <w:b/>
          <w:bCs/>
          <w:sz w:val="24"/>
          <w:szCs w:val="24"/>
        </w:rPr>
        <w:t>The Embarkation for Cythera</w:t>
      </w:r>
      <w:r w:rsidRPr="001E03CC">
        <w:rPr>
          <w:rFonts w:ascii="Times New Roman" w:eastAsia="Times New Roman" w:hAnsi="Times New Roman" w:cs="Times New Roman"/>
          <w:sz w:val="24"/>
          <w:szCs w:val="24"/>
        </w:rPr>
        <w:t xml:space="preserve"> </w:t>
      </w:r>
      <w:r w:rsidRPr="001E03CC">
        <w:rPr>
          <w:rFonts w:ascii="Times New Roman" w:eastAsia="Times New Roman" w:hAnsi="Times New Roman" w:cs="Times New Roman"/>
          <w:sz w:val="24"/>
          <w:szCs w:val="24"/>
        </w:rPr>
        <w:br/>
        <w:t>by Jean Antoine Watteau (Louvre version)</w:t>
      </w:r>
    </w:p>
    <w:p w:rsidR="001E03CC" w:rsidRPr="001E03CC" w:rsidRDefault="001E03CC" w:rsidP="001E03CC">
      <w:pPr>
        <w:spacing w:after="0" w:line="240" w:lineRule="auto"/>
        <w:rPr>
          <w:rFonts w:ascii="Times New Roman" w:eastAsia="Times New Roman" w:hAnsi="Times New Roman" w:cs="Times New Roman"/>
          <w:sz w:val="24"/>
          <w:szCs w:val="24"/>
        </w:rPr>
      </w:pP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21" name="Picture 21" descr="Top of 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op of Page">
                      <a:hlinkClick r:id="rId11"/>
                    </pic:cNvPr>
                    <pic:cNvPicPr>
                      <a:picLocks noChangeAspect="1" noChangeArrowheads="1"/>
                    </pic:cNvPicPr>
                  </pic:nvPicPr>
                  <pic:blipFill>
                    <a:blip r:embed="rId12"/>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Later classical artists turned to portraiture as a way of capturing the elegance of the subject. Some of the famous paintings of this time include </w:t>
      </w:r>
      <w:hyperlink r:id="rId13" w:tgtFrame="_blank" w:history="1">
        <w:r w:rsidRPr="001E03CC">
          <w:rPr>
            <w:rFonts w:ascii="Times New Roman" w:eastAsia="Times New Roman" w:hAnsi="Times New Roman" w:cs="Times New Roman"/>
            <w:i/>
            <w:iCs/>
            <w:color w:val="0000FF"/>
            <w:sz w:val="24"/>
            <w:szCs w:val="24"/>
            <w:u w:val="single"/>
          </w:rPr>
          <w:t>Duchess of Devonshire</w:t>
        </w:r>
      </w:hyperlink>
      <w:r w:rsidRPr="001E03CC">
        <w:rPr>
          <w:rFonts w:ascii="Times New Roman" w:eastAsia="Times New Roman" w:hAnsi="Times New Roman" w:cs="Times New Roman"/>
          <w:sz w:val="24"/>
          <w:szCs w:val="24"/>
        </w:rPr>
        <w:t xml:space="preserve"> by </w:t>
      </w:r>
      <w:hyperlink r:id="rId14" w:tgtFrame="_blank" w:history="1">
        <w:r w:rsidRPr="001E03CC">
          <w:rPr>
            <w:rFonts w:ascii="Times New Roman" w:eastAsia="Times New Roman" w:hAnsi="Times New Roman" w:cs="Times New Roman"/>
            <w:color w:val="0000FF"/>
            <w:sz w:val="24"/>
            <w:szCs w:val="24"/>
            <w:u w:val="single"/>
          </w:rPr>
          <w:t>Sir Joshua Reynolds</w:t>
        </w:r>
      </w:hyperlink>
      <w:r w:rsidRPr="001E03CC">
        <w:rPr>
          <w:rFonts w:ascii="Times New Roman" w:eastAsia="Times New Roman" w:hAnsi="Times New Roman" w:cs="Times New Roman"/>
          <w:sz w:val="24"/>
          <w:szCs w:val="24"/>
        </w:rPr>
        <w:t xml:space="preserve"> (1723-1792), </w:t>
      </w:r>
      <w:hyperlink r:id="rId15" w:tgtFrame="_blank" w:history="1">
        <w:r w:rsidRPr="001E03CC">
          <w:rPr>
            <w:rFonts w:ascii="Times New Roman" w:eastAsia="Times New Roman" w:hAnsi="Times New Roman" w:cs="Times New Roman"/>
            <w:i/>
            <w:iCs/>
            <w:color w:val="0000FF"/>
            <w:sz w:val="24"/>
            <w:szCs w:val="24"/>
            <w:u w:val="single"/>
          </w:rPr>
          <w:t>The Blue Boy</w:t>
        </w:r>
      </w:hyperlink>
      <w:r w:rsidRPr="001E03CC">
        <w:rPr>
          <w:rFonts w:ascii="Times New Roman" w:eastAsia="Times New Roman" w:hAnsi="Times New Roman" w:cs="Times New Roman"/>
          <w:sz w:val="24"/>
          <w:szCs w:val="24"/>
        </w:rPr>
        <w:t xml:space="preserve"> by </w:t>
      </w:r>
      <w:hyperlink r:id="rId16" w:tgtFrame="_blank" w:history="1">
        <w:r w:rsidRPr="001E03CC">
          <w:rPr>
            <w:rFonts w:ascii="Times New Roman" w:eastAsia="Times New Roman" w:hAnsi="Times New Roman" w:cs="Times New Roman"/>
            <w:color w:val="0000FF"/>
            <w:sz w:val="24"/>
            <w:szCs w:val="24"/>
            <w:u w:val="single"/>
          </w:rPr>
          <w:t>Thomas Gainsborough</w:t>
        </w:r>
      </w:hyperlink>
      <w:r w:rsidRPr="001E03CC">
        <w:rPr>
          <w:rFonts w:ascii="Times New Roman" w:eastAsia="Times New Roman" w:hAnsi="Times New Roman" w:cs="Times New Roman"/>
          <w:sz w:val="24"/>
          <w:szCs w:val="24"/>
        </w:rPr>
        <w:t xml:space="preserve"> (1727-1788), and </w:t>
      </w:r>
      <w:hyperlink r:id="rId17" w:tgtFrame="_blank" w:history="1">
        <w:r w:rsidRPr="001E03CC">
          <w:rPr>
            <w:rFonts w:ascii="Times New Roman" w:eastAsia="Times New Roman" w:hAnsi="Times New Roman" w:cs="Times New Roman"/>
            <w:i/>
            <w:iCs/>
            <w:color w:val="0000FF"/>
            <w:sz w:val="24"/>
            <w:szCs w:val="24"/>
            <w:u w:val="single"/>
          </w:rPr>
          <w:t>Paris and Helen</w:t>
        </w:r>
      </w:hyperlink>
      <w:r w:rsidRPr="001E03CC">
        <w:rPr>
          <w:rFonts w:ascii="Times New Roman" w:eastAsia="Times New Roman" w:hAnsi="Times New Roman" w:cs="Times New Roman"/>
          <w:sz w:val="24"/>
          <w:szCs w:val="24"/>
        </w:rPr>
        <w:t xml:space="preserve"> by </w:t>
      </w:r>
      <w:hyperlink r:id="rId18" w:tgtFrame="_blank" w:history="1">
        <w:r w:rsidRPr="001E03CC">
          <w:rPr>
            <w:rFonts w:ascii="Times New Roman" w:eastAsia="Times New Roman" w:hAnsi="Times New Roman" w:cs="Times New Roman"/>
            <w:color w:val="0000FF"/>
            <w:sz w:val="24"/>
            <w:szCs w:val="24"/>
            <w:u w:val="single"/>
          </w:rPr>
          <w:t>Jacques-Louis David</w:t>
        </w:r>
      </w:hyperlink>
      <w:r w:rsidRPr="001E03CC">
        <w:rPr>
          <w:rFonts w:ascii="Times New Roman" w:eastAsia="Times New Roman" w:hAnsi="Times New Roman" w:cs="Times New Roman"/>
          <w:sz w:val="24"/>
          <w:szCs w:val="24"/>
        </w:rPr>
        <w:t xml:space="preserve"> (1748-1825). The art of </w:t>
      </w:r>
      <w:hyperlink r:id="rId19" w:tgtFrame="_blank" w:history="1">
        <w:r w:rsidRPr="001E03CC">
          <w:rPr>
            <w:rFonts w:ascii="Times New Roman" w:eastAsia="Times New Roman" w:hAnsi="Times New Roman" w:cs="Times New Roman"/>
            <w:color w:val="0000FF"/>
            <w:sz w:val="24"/>
            <w:szCs w:val="24"/>
            <w:u w:val="single"/>
          </w:rPr>
          <w:t>Henry Fuseli</w:t>
        </w:r>
      </w:hyperlink>
      <w:r w:rsidRPr="001E03CC">
        <w:rPr>
          <w:rFonts w:ascii="Times New Roman" w:eastAsia="Times New Roman" w:hAnsi="Times New Roman" w:cs="Times New Roman"/>
          <w:sz w:val="24"/>
          <w:szCs w:val="24"/>
        </w:rPr>
        <w:t xml:space="preserve"> (1741-1825) exemplified the interest in dark subjects of the </w:t>
      </w:r>
      <w:r w:rsidRPr="001E03CC">
        <w:rPr>
          <w:rFonts w:ascii="Times New Roman" w:eastAsia="Times New Roman" w:hAnsi="Times New Roman" w:cs="Times New Roman"/>
          <w:i/>
          <w:iCs/>
          <w:sz w:val="24"/>
          <w:szCs w:val="24"/>
        </w:rPr>
        <w:t xml:space="preserve">Sturm und </w:t>
      </w:r>
      <w:proofErr w:type="spellStart"/>
      <w:r w:rsidRPr="001E03CC">
        <w:rPr>
          <w:rFonts w:ascii="Times New Roman" w:eastAsia="Times New Roman" w:hAnsi="Times New Roman" w:cs="Times New Roman"/>
          <w:i/>
          <w:iCs/>
          <w:sz w:val="24"/>
          <w:szCs w:val="24"/>
        </w:rPr>
        <w:t>Drang</w:t>
      </w:r>
      <w:proofErr w:type="spellEnd"/>
      <w:r w:rsidRPr="001E03CC">
        <w:rPr>
          <w:rFonts w:ascii="Times New Roman" w:eastAsia="Times New Roman" w:hAnsi="Times New Roman" w:cs="Times New Roman"/>
          <w:sz w:val="24"/>
          <w:szCs w:val="24"/>
        </w:rPr>
        <w:t xml:space="preserve"> artists.</w:t>
      </w:r>
    </w:p>
    <w:tbl>
      <w:tblPr>
        <w:tblW w:w="7500" w:type="dxa"/>
        <w:jc w:val="center"/>
        <w:tblCellSpacing w:w="0" w:type="dxa"/>
        <w:tblCellMar>
          <w:top w:w="45" w:type="dxa"/>
          <w:left w:w="45" w:type="dxa"/>
          <w:bottom w:w="45" w:type="dxa"/>
          <w:right w:w="45" w:type="dxa"/>
        </w:tblCellMar>
        <w:tblLook w:val="04A0"/>
      </w:tblPr>
      <w:tblGrid>
        <w:gridCol w:w="4440"/>
        <w:gridCol w:w="3060"/>
      </w:tblGrid>
      <w:tr w:rsidR="001E03CC" w:rsidRPr="001E03CC" w:rsidTr="001E03CC">
        <w:trPr>
          <w:tblCellSpacing w:w="0" w:type="dxa"/>
          <w:jc w:val="center"/>
        </w:trPr>
        <w:tc>
          <w:tcPr>
            <w:tcW w:w="0" w:type="auto"/>
            <w:vAlign w:val="center"/>
            <w:hideMark/>
          </w:tcPr>
          <w:p w:rsidR="001E03CC" w:rsidRPr="001E03CC" w:rsidRDefault="001E03CC" w:rsidP="001E03CC">
            <w:pPr>
              <w:spacing w:after="0"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pict>
                <v:rect id="_x0000_i1046" style="width:0;height:1.5pt" o:hralign="center" o:hrstd="t" o:hr="t" fillcolor="#aca899" stroked="f"/>
              </w:pict>
            </w:r>
          </w:p>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In the 1790s, Napoleon's counterpart in the arts was </w:t>
            </w:r>
            <w:hyperlink r:id="rId20" w:tgtFrame="_blank" w:history="1">
              <w:r w:rsidRPr="001E03CC">
                <w:rPr>
                  <w:rFonts w:ascii="Times New Roman" w:eastAsia="Times New Roman" w:hAnsi="Times New Roman" w:cs="Times New Roman"/>
                  <w:color w:val="0000FF"/>
                  <w:sz w:val="24"/>
                  <w:szCs w:val="24"/>
                  <w:u w:val="single"/>
                </w:rPr>
                <w:t>Jacques-Louis David</w:t>
              </w:r>
            </w:hyperlink>
            <w:r w:rsidRPr="001E03CC">
              <w:rPr>
                <w:rFonts w:ascii="Times New Roman" w:eastAsia="Times New Roman" w:hAnsi="Times New Roman" w:cs="Times New Roman"/>
                <w:sz w:val="24"/>
                <w:szCs w:val="24"/>
              </w:rPr>
              <w:t xml:space="preserve"> (1748-1825), a painter who became a kind of art dictator during the French Revolution. David painted solemn scenes of noble sacrifice and great historical moments in a clear, balanced, linear style. In politics and in art, the French Revolution was a culmination of the spirit of reform from the preceding generations.</w:t>
            </w:r>
          </w:p>
          <w:p w:rsidR="001E03CC" w:rsidRPr="001E03CC" w:rsidRDefault="001E03CC" w:rsidP="001E03CC">
            <w:pPr>
              <w:spacing w:after="0"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pict>
                <v:rect id="_x0000_i1047" style="width:0;height:1.5pt" o:hralign="center" o:hrstd="t" o:hr="t" fillcolor="#aca899" stroked="f"/>
              </w:pict>
            </w:r>
          </w:p>
        </w:tc>
        <w:tc>
          <w:tcPr>
            <w:tcW w:w="0" w:type="auto"/>
            <w:vAlign w:val="center"/>
            <w:hideMark/>
          </w:tcPr>
          <w:p w:rsidR="001E03CC" w:rsidRPr="001E03CC" w:rsidRDefault="001E03CC" w:rsidP="001E03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66900" cy="2266950"/>
                  <wp:effectExtent l="19050" t="0" r="0" b="0"/>
                  <wp:docPr id="24" name="Picture 24" descr="Napoleon by Da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apoleon by David"/>
                          <pic:cNvPicPr>
                            <a:picLocks noChangeAspect="1" noChangeArrowheads="1"/>
                          </pic:cNvPicPr>
                        </pic:nvPicPr>
                        <pic:blipFill>
                          <a:blip r:embed="rId21"/>
                          <a:srcRect/>
                          <a:stretch>
                            <a:fillRect/>
                          </a:stretch>
                        </pic:blipFill>
                        <pic:spPr bwMode="auto">
                          <a:xfrm>
                            <a:off x="0" y="0"/>
                            <a:ext cx="1866900" cy="2266950"/>
                          </a:xfrm>
                          <a:prstGeom prst="rect">
                            <a:avLst/>
                          </a:prstGeom>
                          <a:noFill/>
                          <a:ln w="9525">
                            <a:noFill/>
                            <a:miter lim="800000"/>
                            <a:headEnd/>
                            <a:tailEnd/>
                          </a:ln>
                        </pic:spPr>
                      </pic:pic>
                    </a:graphicData>
                  </a:graphic>
                </wp:inline>
              </w:drawing>
            </w:r>
            <w:r w:rsidRPr="001E03CC">
              <w:rPr>
                <w:rFonts w:ascii="Times New Roman" w:eastAsia="Times New Roman" w:hAnsi="Times New Roman" w:cs="Times New Roman"/>
                <w:sz w:val="24"/>
                <w:szCs w:val="24"/>
              </w:rPr>
              <w:br/>
            </w:r>
            <w:hyperlink r:id="rId22" w:tgtFrame="_blank" w:history="1">
              <w:r w:rsidRPr="001E03CC">
                <w:rPr>
                  <w:rFonts w:ascii="Times New Roman" w:eastAsia="Times New Roman" w:hAnsi="Times New Roman" w:cs="Times New Roman"/>
                  <w:b/>
                  <w:bCs/>
                  <w:color w:val="0000FF"/>
                  <w:sz w:val="24"/>
                  <w:szCs w:val="24"/>
                  <w:u w:val="single"/>
                </w:rPr>
                <w:t>Napoleon</w:t>
              </w:r>
            </w:hyperlink>
            <w:r w:rsidRPr="001E03CC">
              <w:rPr>
                <w:rFonts w:ascii="Times New Roman" w:eastAsia="Times New Roman" w:hAnsi="Times New Roman" w:cs="Times New Roman"/>
                <w:sz w:val="24"/>
                <w:szCs w:val="24"/>
              </w:rPr>
              <w:br/>
              <w:t xml:space="preserve">by </w:t>
            </w:r>
            <w:proofErr w:type="spellStart"/>
            <w:r w:rsidRPr="001E03CC">
              <w:rPr>
                <w:rFonts w:ascii="Times New Roman" w:eastAsia="Times New Roman" w:hAnsi="Times New Roman" w:cs="Times New Roman"/>
                <w:sz w:val="24"/>
                <w:szCs w:val="24"/>
              </w:rPr>
              <w:t>Jaques</w:t>
            </w:r>
            <w:proofErr w:type="spellEnd"/>
            <w:r w:rsidRPr="001E03CC">
              <w:rPr>
                <w:rFonts w:ascii="Times New Roman" w:eastAsia="Times New Roman" w:hAnsi="Times New Roman" w:cs="Times New Roman"/>
                <w:sz w:val="24"/>
                <w:szCs w:val="24"/>
              </w:rPr>
              <w:t>-Louis David</w:t>
            </w:r>
          </w:p>
        </w:tc>
      </w:tr>
    </w:tbl>
    <w:p w:rsidR="001E03CC" w:rsidRPr="001E03CC" w:rsidRDefault="001E03CC" w:rsidP="001E03CC">
      <w:pPr>
        <w:spacing w:before="100" w:beforeAutospacing="1" w:after="100" w:afterAutospacing="1" w:line="240" w:lineRule="auto"/>
        <w:rPr>
          <w:rFonts w:ascii="Times New Roman" w:eastAsia="Times New Roman" w:hAnsi="Times New Roman" w:cs="Times New Roman"/>
          <w:sz w:val="24"/>
          <w:szCs w:val="24"/>
        </w:rPr>
      </w:pPr>
      <w:r w:rsidRPr="001E03CC">
        <w:rPr>
          <w:rFonts w:ascii="Times New Roman" w:eastAsia="Times New Roman" w:hAnsi="Times New Roman" w:cs="Times New Roman"/>
          <w:sz w:val="24"/>
          <w:szCs w:val="24"/>
        </w:rPr>
        <w:t xml:space="preserve">Classical architecture reflected the revival of interest in Greek and Roman themes. Buildings constructed in the United States during the period, such as those designed by </w:t>
      </w:r>
      <w:hyperlink r:id="rId23" w:tgtFrame="_blank" w:history="1">
        <w:r w:rsidRPr="001E03CC">
          <w:rPr>
            <w:rFonts w:ascii="Times New Roman" w:eastAsia="Times New Roman" w:hAnsi="Times New Roman" w:cs="Times New Roman"/>
            <w:color w:val="0000FF"/>
            <w:sz w:val="24"/>
            <w:szCs w:val="24"/>
            <w:u w:val="single"/>
          </w:rPr>
          <w:t>Thomas Jefferson</w:t>
        </w:r>
      </w:hyperlink>
      <w:r w:rsidRPr="001E03CC">
        <w:rPr>
          <w:rFonts w:ascii="Times New Roman" w:eastAsia="Times New Roman" w:hAnsi="Times New Roman" w:cs="Times New Roman"/>
          <w:sz w:val="24"/>
          <w:szCs w:val="24"/>
        </w:rPr>
        <w:t>, included columns and arches identical to those found on ancient buildings such as the Parthenon in Athens and the Coliseum in Rome.</w:t>
      </w:r>
    </w:p>
    <w:p w:rsidR="002474D6" w:rsidRDefault="002474D6"/>
    <w:sectPr w:rsidR="002474D6" w:rsidSect="002474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B7D91"/>
    <w:multiLevelType w:val="multilevel"/>
    <w:tmpl w:val="C90E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4C60DC"/>
    <w:multiLevelType w:val="multilevel"/>
    <w:tmpl w:val="2CF2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03CC"/>
    <w:rsid w:val="001E03CC"/>
    <w:rsid w:val="002474D6"/>
    <w:rsid w:val="00CC1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D6"/>
  </w:style>
  <w:style w:type="paragraph" w:styleId="Heading1">
    <w:name w:val="heading 1"/>
    <w:basedOn w:val="Normal"/>
    <w:link w:val="Heading1Char"/>
    <w:uiPriority w:val="9"/>
    <w:qFormat/>
    <w:rsid w:val="001E03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03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3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03CC"/>
    <w:rPr>
      <w:rFonts w:ascii="Times New Roman" w:eastAsia="Times New Roman" w:hAnsi="Times New Roman" w:cs="Times New Roman"/>
      <w:b/>
      <w:bCs/>
      <w:sz w:val="36"/>
      <w:szCs w:val="36"/>
    </w:rPr>
  </w:style>
  <w:style w:type="paragraph" w:styleId="NormalWeb">
    <w:name w:val="Normal (Web)"/>
    <w:basedOn w:val="Normal"/>
    <w:uiPriority w:val="99"/>
    <w:unhideWhenUsed/>
    <w:rsid w:val="001E03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03CC"/>
    <w:rPr>
      <w:i/>
      <w:iCs/>
    </w:rPr>
  </w:style>
  <w:style w:type="character" w:styleId="Hyperlink">
    <w:name w:val="Hyperlink"/>
    <w:basedOn w:val="DefaultParagraphFont"/>
    <w:uiPriority w:val="99"/>
    <w:semiHidden/>
    <w:unhideWhenUsed/>
    <w:rsid w:val="001E03CC"/>
    <w:rPr>
      <w:color w:val="0000FF"/>
      <w:u w:val="single"/>
    </w:rPr>
  </w:style>
  <w:style w:type="character" w:styleId="HTMLCite">
    <w:name w:val="HTML Cite"/>
    <w:basedOn w:val="DefaultParagraphFont"/>
    <w:uiPriority w:val="99"/>
    <w:semiHidden/>
    <w:unhideWhenUsed/>
    <w:rsid w:val="001E03CC"/>
    <w:rPr>
      <w:i/>
      <w:iCs/>
    </w:rPr>
  </w:style>
  <w:style w:type="character" w:styleId="Strong">
    <w:name w:val="Strong"/>
    <w:basedOn w:val="DefaultParagraphFont"/>
    <w:uiPriority w:val="22"/>
    <w:qFormat/>
    <w:rsid w:val="001E03CC"/>
    <w:rPr>
      <w:b/>
      <w:bCs/>
    </w:rPr>
  </w:style>
  <w:style w:type="paragraph" w:styleId="BalloonText">
    <w:name w:val="Balloon Text"/>
    <w:basedOn w:val="Normal"/>
    <w:link w:val="BalloonTextChar"/>
    <w:uiPriority w:val="99"/>
    <w:semiHidden/>
    <w:unhideWhenUsed/>
    <w:rsid w:val="001E0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3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9938266">
      <w:bodyDiv w:val="1"/>
      <w:marLeft w:val="0"/>
      <w:marRight w:val="0"/>
      <w:marTop w:val="0"/>
      <w:marBottom w:val="0"/>
      <w:divBdr>
        <w:top w:val="none" w:sz="0" w:space="0" w:color="auto"/>
        <w:left w:val="none" w:sz="0" w:space="0" w:color="auto"/>
        <w:bottom w:val="none" w:sz="0" w:space="0" w:color="auto"/>
        <w:right w:val="none" w:sz="0" w:space="0" w:color="auto"/>
      </w:divBdr>
      <w:divsChild>
        <w:div w:id="1283343325">
          <w:marLeft w:val="0"/>
          <w:marRight w:val="0"/>
          <w:marTop w:val="0"/>
          <w:marBottom w:val="0"/>
          <w:divBdr>
            <w:top w:val="none" w:sz="0" w:space="0" w:color="auto"/>
            <w:left w:val="none" w:sz="0" w:space="0" w:color="auto"/>
            <w:bottom w:val="none" w:sz="0" w:space="0" w:color="auto"/>
            <w:right w:val="none" w:sz="0" w:space="0" w:color="auto"/>
          </w:divBdr>
        </w:div>
        <w:div w:id="446588401">
          <w:marLeft w:val="0"/>
          <w:marRight w:val="0"/>
          <w:marTop w:val="0"/>
          <w:marBottom w:val="0"/>
          <w:divBdr>
            <w:top w:val="none" w:sz="0" w:space="0" w:color="auto"/>
            <w:left w:val="none" w:sz="0" w:space="0" w:color="auto"/>
            <w:bottom w:val="none" w:sz="0" w:space="0" w:color="auto"/>
            <w:right w:val="none" w:sz="0" w:space="0" w:color="auto"/>
          </w:divBdr>
        </w:div>
        <w:div w:id="1766144455">
          <w:marLeft w:val="0"/>
          <w:marRight w:val="0"/>
          <w:marTop w:val="0"/>
          <w:marBottom w:val="0"/>
          <w:divBdr>
            <w:top w:val="none" w:sz="0" w:space="0" w:color="auto"/>
            <w:left w:val="none" w:sz="0" w:space="0" w:color="auto"/>
            <w:bottom w:val="none" w:sz="0" w:space="0" w:color="auto"/>
            <w:right w:val="none" w:sz="0" w:space="0" w:color="auto"/>
          </w:divBdr>
        </w:div>
        <w:div w:id="371347290">
          <w:marLeft w:val="0"/>
          <w:marRight w:val="0"/>
          <w:marTop w:val="0"/>
          <w:marBottom w:val="0"/>
          <w:divBdr>
            <w:top w:val="none" w:sz="0" w:space="0" w:color="auto"/>
            <w:left w:val="none" w:sz="0" w:space="0" w:color="auto"/>
            <w:bottom w:val="none" w:sz="0" w:space="0" w:color="auto"/>
            <w:right w:val="none" w:sz="0" w:space="0" w:color="auto"/>
          </w:divBdr>
        </w:div>
      </w:divsChild>
    </w:div>
    <w:div w:id="1820997732">
      <w:bodyDiv w:val="1"/>
      <w:marLeft w:val="0"/>
      <w:marRight w:val="0"/>
      <w:marTop w:val="0"/>
      <w:marBottom w:val="0"/>
      <w:divBdr>
        <w:top w:val="none" w:sz="0" w:space="0" w:color="auto"/>
        <w:left w:val="none" w:sz="0" w:space="0" w:color="auto"/>
        <w:bottom w:val="none" w:sz="0" w:space="0" w:color="auto"/>
        <w:right w:val="none" w:sz="0" w:space="0" w:color="auto"/>
      </w:divBdr>
      <w:divsChild>
        <w:div w:id="614561022">
          <w:marLeft w:val="0"/>
          <w:marRight w:val="0"/>
          <w:marTop w:val="0"/>
          <w:marBottom w:val="0"/>
          <w:divBdr>
            <w:top w:val="none" w:sz="0" w:space="0" w:color="auto"/>
            <w:left w:val="none" w:sz="0" w:space="0" w:color="auto"/>
            <w:bottom w:val="none" w:sz="0" w:space="0" w:color="auto"/>
            <w:right w:val="none" w:sz="0" w:space="0" w:color="auto"/>
          </w:divBdr>
        </w:div>
        <w:div w:id="1822699689">
          <w:marLeft w:val="0"/>
          <w:marRight w:val="0"/>
          <w:marTop w:val="0"/>
          <w:marBottom w:val="0"/>
          <w:divBdr>
            <w:top w:val="none" w:sz="0" w:space="0" w:color="auto"/>
            <w:left w:val="none" w:sz="0" w:space="0" w:color="auto"/>
            <w:bottom w:val="none" w:sz="0" w:space="0" w:color="auto"/>
            <w:right w:val="none" w:sz="0" w:space="0" w:color="auto"/>
          </w:divBdr>
        </w:div>
      </w:divsChild>
    </w:div>
    <w:div w:id="1831559690">
      <w:bodyDiv w:val="1"/>
      <w:marLeft w:val="0"/>
      <w:marRight w:val="0"/>
      <w:marTop w:val="0"/>
      <w:marBottom w:val="0"/>
      <w:divBdr>
        <w:top w:val="none" w:sz="0" w:space="0" w:color="auto"/>
        <w:left w:val="none" w:sz="0" w:space="0" w:color="auto"/>
        <w:bottom w:val="none" w:sz="0" w:space="0" w:color="auto"/>
        <w:right w:val="none" w:sz="0" w:space="0" w:color="auto"/>
      </w:divBdr>
      <w:divsChild>
        <w:div w:id="1848254753">
          <w:marLeft w:val="0"/>
          <w:marRight w:val="0"/>
          <w:marTop w:val="0"/>
          <w:marBottom w:val="0"/>
          <w:divBdr>
            <w:top w:val="none" w:sz="0" w:space="0" w:color="auto"/>
            <w:left w:val="none" w:sz="0" w:space="0" w:color="auto"/>
            <w:bottom w:val="none" w:sz="0" w:space="0" w:color="auto"/>
            <w:right w:val="none" w:sz="0" w:space="0" w:color="auto"/>
          </w:divBdr>
        </w:div>
        <w:div w:id="1966571271">
          <w:marLeft w:val="0"/>
          <w:marRight w:val="0"/>
          <w:marTop w:val="0"/>
          <w:marBottom w:val="0"/>
          <w:divBdr>
            <w:top w:val="none" w:sz="0" w:space="0" w:color="auto"/>
            <w:left w:val="none" w:sz="0" w:space="0" w:color="auto"/>
            <w:bottom w:val="none" w:sz="0" w:space="0" w:color="auto"/>
            <w:right w:val="none" w:sz="0" w:space="0" w:color="auto"/>
          </w:divBdr>
        </w:div>
        <w:div w:id="1720787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iblio.org/wm/paint/auth/watteau/" TargetMode="External"/><Relationship Id="rId13" Type="http://schemas.openxmlformats.org/officeDocument/2006/relationships/hyperlink" Target="http://www.oma.cloud.connect4education.org/images/duches_devonshire_reynolds.jpg" TargetMode="External"/><Relationship Id="rId18" Type="http://schemas.openxmlformats.org/officeDocument/2006/relationships/hyperlink" Target="http://www.nga.gov/cgi-bin/psearch?Request=S&amp;Hname=David&amp;Person=7600"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www.connect4education.org/Serf/Default.aspx?%28p3obaa3ax5g5er45dkawrc45%29Event269" TargetMode="External"/><Relationship Id="rId12" Type="http://schemas.openxmlformats.org/officeDocument/2006/relationships/image" Target="media/image3.jpeg"/><Relationship Id="rId17" Type="http://schemas.openxmlformats.org/officeDocument/2006/relationships/hyperlink" Target="http://www.oma.cloud.connect4education.org/images/paris_helen_david.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ga.gov/cgi-bin/psearch?Request=A&amp;Person=11650" TargetMode="External"/><Relationship Id="rId20" Type="http://schemas.openxmlformats.org/officeDocument/2006/relationships/hyperlink" Target="http://www.ibiblio.org/wm/paint/auth/david/" TargetMode="External"/><Relationship Id="rId1" Type="http://schemas.openxmlformats.org/officeDocument/2006/relationships/numbering" Target="numbering.xml"/><Relationship Id="rId6" Type="http://schemas.openxmlformats.org/officeDocument/2006/relationships/hyperlink" Target="http://www.arth.upenn.edu/102/lecture/lecture14.html" TargetMode="External"/><Relationship Id="rId11" Type="http://schemas.openxmlformats.org/officeDocument/2006/relationships/hyperlink" Target="http://www.connect4education.org/Serf/Default.aspx?%28p3obaa3ax5g5er45dkawrc45%29Event269#top"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oma.cloud.connect4education.org/images/blue_boy_gainsborough.jpg" TargetMode="External"/><Relationship Id="rId23" Type="http://schemas.openxmlformats.org/officeDocument/2006/relationships/hyperlink" Target="http://www.whitehouse.gov/history/presidents/tj3.html" TargetMode="External"/><Relationship Id="rId10" Type="http://schemas.openxmlformats.org/officeDocument/2006/relationships/image" Target="media/image2.jpeg"/><Relationship Id="rId19" Type="http://schemas.openxmlformats.org/officeDocument/2006/relationships/hyperlink" Target="http://www.ibiblio.org/wm/paint/auth/fuseli/" TargetMode="External"/><Relationship Id="rId4" Type="http://schemas.openxmlformats.org/officeDocument/2006/relationships/webSettings" Target="webSettings.xml"/><Relationship Id="rId9" Type="http://schemas.openxmlformats.org/officeDocument/2006/relationships/hyperlink" Target="http://www.kirjasto.sci.fi/beaum.htm" TargetMode="External"/><Relationship Id="rId14" Type="http://schemas.openxmlformats.org/officeDocument/2006/relationships/hyperlink" Target="http://www.nga.gov/cgi-bin/psearch?Request=A&amp;Person=26400" TargetMode="External"/><Relationship Id="rId22" Type="http://schemas.openxmlformats.org/officeDocument/2006/relationships/hyperlink" Target="http://en.wikipedia.org/wiki/Napoleon_I_of_Fr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2011-07-14T17:23:00Z</dcterms:created>
  <dcterms:modified xsi:type="dcterms:W3CDTF">2011-07-14T17:23:00Z</dcterms:modified>
</cp:coreProperties>
</file>