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117D50">
      <w:r>
        <w:t xml:space="preserve">Dammon Engineering was on the development team for the SOF </w:t>
      </w:r>
      <w:proofErr w:type="spellStart"/>
      <w:r>
        <w:t>Riverine</w:t>
      </w:r>
      <w:proofErr w:type="spellEnd"/>
      <w:r>
        <w:t xml:space="preserve"> and Combatant Craft Operations Facility.  This facility, like most government projects, required LEED functionality.  Sustainable design strategies are always at the fore front of each project that Dammon has designed.   </w:t>
      </w:r>
      <w:proofErr w:type="gramStart"/>
      <w:r w:rsidR="00A15FBB">
        <w:t>Energy conservation and minimizing affects to the environment while maintaining improved occupant productivity are some of the main criteria during the design process.</w:t>
      </w:r>
      <w:proofErr w:type="gramEnd"/>
      <w:r>
        <w:t xml:space="preserve"> </w:t>
      </w:r>
      <w:r w:rsidR="00A15FBB">
        <w:t xml:space="preserve">  </w:t>
      </w:r>
    </w:p>
    <w:sectPr w:rsidR="00FA4B8C" w:rsidSect="009B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D50"/>
    <w:rsid w:val="000869E5"/>
    <w:rsid w:val="00117D50"/>
    <w:rsid w:val="005036A5"/>
    <w:rsid w:val="00721007"/>
    <w:rsid w:val="009B17D5"/>
    <w:rsid w:val="00A15FBB"/>
    <w:rsid w:val="00B2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2013-08-26T18:15:00Z</dcterms:created>
  <dcterms:modified xsi:type="dcterms:W3CDTF">2013-08-26T18:15:00Z</dcterms:modified>
</cp:coreProperties>
</file>