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2.gif" ContentType="image/gi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8"/>
          <w:szCs w:val="28"/>
        </w:rPr>
        <w:t xml:space="preserve">March 6, 2026  </w:t>
      </w:r>
      <w:r>
        <w:rPr>
          <w:rFonts w:ascii="Trebuchet MS" w:hAnsi="Trebuchet MS"/>
          <w:sz w:val="26"/>
          <w:szCs w:val="26"/>
        </w:rPr>
        <w:tab/>
        <w:tab/>
        <w:tab/>
      </w:r>
      <w:r>
        <w:rPr>
          <w:rFonts w:ascii="Trebuchet MS" w:hAnsi="Trebuchet MS"/>
          <w:sz w:val="28"/>
          <w:szCs w:val="28"/>
        </w:rPr>
        <w:t>Meeting date/time : March 25</w:t>
      </w:r>
      <w:r>
        <w:rPr>
          <w:rFonts w:ascii="Trebuchet MS" w:hAnsi="Trebuchet MS"/>
          <w:sz w:val="28"/>
          <w:szCs w:val="28"/>
          <w:vertAlign w:val="superscript"/>
        </w:rPr>
        <w:t>th</w:t>
      </w:r>
      <w:r>
        <w:rPr>
          <w:rFonts w:ascii="Trebuchet MS" w:hAnsi="Trebuchet MS"/>
          <w:sz w:val="28"/>
          <w:szCs w:val="28"/>
        </w:rPr>
        <w:t xml:space="preserve"> @ 1pm</w:t>
      </w:r>
    </w:p>
    <w:p>
      <w:pPr>
        <w:pStyle w:val="Normal"/>
        <w:spacing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Pre-Construction Meeting Agenda</w:t>
      </w:r>
    </w:p>
    <w:p>
      <w:pPr>
        <w:pStyle w:val="Normal"/>
        <w:spacing w:lineRule="auto" w:line="240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spacing w:lineRule="auto" w:line="240" w:before="0" w:after="0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STPSB Project No. </w:t>
      </w:r>
      <w:r>
        <w:rPr>
          <w:rFonts w:ascii="Trebuchet MS" w:hAnsi="Trebuchet MS"/>
          <w:b/>
          <w:sz w:val="28"/>
          <w:szCs w:val="28"/>
        </w:rPr>
        <w:t>1919</w:t>
      </w:r>
    </w:p>
    <w:p>
      <w:pPr>
        <w:pStyle w:val="Default"/>
        <w:tabs>
          <w:tab w:val="clear" w:pos="720"/>
        </w:tabs>
        <w:spacing w:before="0" w:after="0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Gymnasium HVAC and Roof Replacement</w:t>
      </w:r>
    </w:p>
    <w:p>
      <w:pPr>
        <w:pStyle w:val="Default"/>
        <w:tabs>
          <w:tab w:val="clear" w:pos="720"/>
        </w:tabs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at Covington Elementary School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Summary of work.  </w:t>
      </w:r>
      <w:r>
        <w:rPr>
          <w:rFonts w:ascii="Trebuchet MS" w:hAnsi="Trebuchet MS"/>
          <w:sz w:val="22"/>
        </w:rPr>
        <w:t xml:space="preserve">This project consists of the removal and installation of 2 new HVAC roof top units. The roof shall be re-roofed over the stage area of the gymnasium.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720"/>
        <w:contextualSpacing/>
        <w:rPr>
          <w:rFonts w:ascii="TimesNewRomanPSMT" w:hAnsi="TimesNewRomanPSMT" w:cs="TimesNewRomanPSMT"/>
        </w:rPr>
      </w:pPr>
      <w:r>
        <w:rPr/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Staging area.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Finalize limits of staging area and coordinate with STSB.</w:t>
      </w:r>
    </w:p>
    <w:p>
      <w:pPr>
        <w:pStyle w:val="ListParagraph"/>
        <w:numPr>
          <w:ilvl w:val="0"/>
          <w:numId w:val="0"/>
        </w:numPr>
        <w:spacing w:before="0" w:after="0"/>
        <w:ind w:hanging="0" w:star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Site access: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Maintain access to existing roads,  …etc.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Provide not less than 72 hours notice to Owner of activities that will affect Owner’s operations.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 shall generally be performed outside the building during normal business hours.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Smoking is not allowed on STSPB property.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Workmen to wear same color shirts on jobsite.</w:t>
      </w:r>
    </w:p>
    <w:p>
      <w:pPr>
        <w:pStyle w:val="ListParagraph"/>
        <w:numPr>
          <w:ilvl w:val="1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Deliveries and daily access.</w:t>
      </w:r>
    </w:p>
    <w:p>
      <w:pPr>
        <w:pStyle w:val="ListParagraph"/>
        <w:numPr>
          <w:ilvl w:val="0"/>
          <w:numId w:val="0"/>
        </w:numPr>
        <w:spacing w:before="0" w:after="0"/>
        <w:ind w:hanging="0" w:start="144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Utilities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Use of Owner’s property, power, water, telephone &amp; other facilities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Provide temporary water closet.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Notify Owner of any outages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216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Job site attire:  All contractor employees and subcontractors workers shall wear a shirt/tee shirt with their respective company information printed on the shirt.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72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Job Site Noise &amp; Dust Control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Respect users (students, employees, neighbors), no loud music or foul language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Scheduling / Coordination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Duration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Construction time is </w:t>
      </w:r>
      <w:r>
        <w:rPr>
          <w:rFonts w:ascii="Trebuchet MS" w:hAnsi="Trebuchet MS"/>
        </w:rPr>
        <w:t>4</w:t>
      </w:r>
      <w:r>
        <w:rPr>
          <w:rFonts w:ascii="Trebuchet MS" w:hAnsi="Trebuchet MS"/>
        </w:rPr>
        <w:t>5 days.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Complete all construction prior to beginning of 202</w:t>
      </w:r>
      <w:r>
        <w:rPr>
          <w:rFonts w:ascii="Trebuchet MS" w:hAnsi="Trebuchet MS"/>
        </w:rPr>
        <w:t>6</w:t>
      </w:r>
      <w:r>
        <w:rPr>
          <w:rFonts w:ascii="Trebuchet MS" w:hAnsi="Trebuchet MS"/>
        </w:rPr>
        <w:t>-202</w:t>
      </w:r>
      <w:r>
        <w:rPr>
          <w:rFonts w:ascii="Trebuchet MS" w:hAnsi="Trebuchet MS"/>
        </w:rPr>
        <w:t>7</w:t>
      </w:r>
      <w:r>
        <w:rPr>
          <w:rFonts w:ascii="Trebuchet MS" w:hAnsi="Trebuchet MS"/>
        </w:rPr>
        <w:t xml:space="preserve"> school year.</w:t>
      </w:r>
    </w:p>
    <w:p>
      <w:pPr>
        <w:pStyle w:val="ListParagraph"/>
        <w:numPr>
          <w:ilvl w:val="2"/>
          <w:numId w:val="1"/>
        </w:numPr>
        <w:spacing w:before="0" w:after="0"/>
        <w:contextualSpacing/>
        <w:rPr>
          <w:rFonts w:ascii="Trebuchet MS" w:hAnsi="Trebuchet MS"/>
        </w:rPr>
      </w:pPr>
      <w:r>
        <w:rPr>
          <w:rFonts w:ascii="Trebuchet MS" w:hAnsi="Trebuchet MS"/>
        </w:rPr>
        <w:t>Notice to proceed.</w:t>
      </w:r>
    </w:p>
    <w:p>
      <w:pPr>
        <w:pStyle w:val="ListParagraph"/>
        <w:numPr>
          <w:ilvl w:val="0"/>
          <w:numId w:val="0"/>
        </w:numPr>
        <w:spacing w:before="0" w:after="0"/>
        <w:ind w:hanging="0" w:star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Meetings &amp;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Permits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Site Inspections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Progress / Coordination Meetings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Quality Control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Contractor’s responsibility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Owners expects good quality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Unacceptable work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Submittals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Email all submittals to info@dammonengineering.com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Response time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Request for Payment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Number of copies to be submitted. </w:t>
      </w:r>
      <w:r>
        <w:rPr>
          <w:rFonts w:cs="Arial" w:ascii="Trebuchet MS" w:hAnsi="Trebuchet MS"/>
        </w:rPr>
        <w:t>2 original signature copies.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Accompanied by updated schedule if changes.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Lien releases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Stored materials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be suitably stored and per manufacturer’s recommendation when applicable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Off-site - copy of invoice &amp; applicable insurance.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On-site - copy of invoice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Review at monthly progress meeting</w:t>
      </w:r>
    </w:p>
    <w:p>
      <w:pPr>
        <w:pStyle w:val="Normal"/>
        <w:spacing w:lineRule="auto" w:line="240" w:before="0" w:after="0"/>
        <w:ind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Modifications and/or Changes 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Must have prior approval from Architect/Engineer before proceeding with changes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 xml:space="preserve">Steps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RFI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Contractor or architect cost proposal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Change Directive</w:t>
        <w:tab/>
        <w:t xml:space="preserve"> </w:t>
      </w:r>
    </w:p>
    <w:p>
      <w:pPr>
        <w:pStyle w:val="Normal"/>
        <w:numPr>
          <w:ilvl w:val="2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Change Order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Mtg. to discuss CO’s &amp; proposals as necessary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Claims &amp; Delays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Process explained in contract documents</w:t>
      </w:r>
    </w:p>
    <w:p>
      <w:pPr>
        <w:pStyle w:val="Normal"/>
        <w:numPr>
          <w:ilvl w:val="1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Liquidated damages - $</w:t>
      </w:r>
      <w:r>
        <w:rPr>
          <w:rFonts w:cs="Arial" w:ascii="Trebuchet MS" w:hAnsi="Trebuchet MS"/>
        </w:rPr>
        <w:t>5</w:t>
      </w:r>
      <w:r>
        <w:rPr>
          <w:rFonts w:cs="Arial" w:ascii="Trebuchet MS" w:hAnsi="Trebuchet MS"/>
        </w:rPr>
        <w:t>00 per day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outlineLvl w:val="0"/>
        <w:rPr>
          <w:rFonts w:ascii="Trebuchet MS" w:hAnsi="Trebuchet MS" w:cs="Arial"/>
        </w:rPr>
      </w:pPr>
      <w:r>
        <w:rPr>
          <w:rFonts w:cs="Arial" w:ascii="Trebuchet MS" w:hAnsi="Trebuchet MS"/>
        </w:rPr>
        <w:t>Construction Methods and Safety Procedures (Comply with OSHA)</w:t>
      </w:r>
    </w:p>
    <w:p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>
        <w:rPr>
          <w:rFonts w:cs="Arial" w:ascii="Trebuchet MS" w:hAnsi="Trebuchet MS"/>
          <w:sz w:val="22"/>
          <w:szCs w:val="22"/>
        </w:rPr>
        <w:t>Means &amp; Methods are the contractor’s sole prerogative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is responsibility of the contractor.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Safety &amp; construction signs are contractor’s responsibility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start="144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Substantial Completion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 or Engineer for substantial inspection</w:t>
      </w:r>
    </w:p>
    <w:p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Include list of incomplete items</w:t>
      </w:r>
    </w:p>
    <w:p>
      <w:pPr>
        <w:pStyle w:val="Normal"/>
        <w:numPr>
          <w:ilvl w:val="1"/>
          <w:numId w:val="1"/>
        </w:numPr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  <w:t>O&amp;M manuals – Submit as package, not bits &amp; pieces</w:t>
      </w:r>
    </w:p>
    <w:p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Final Acceptance / Closeout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Contractual obligations fulfilled including Consent of Surety and Contractor’s Affidavit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Date Architect/Engineer signs final pay request unless otherwise approved in writing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Formally notify Architect/Engineer for final inspection</w:t>
      </w:r>
    </w:p>
    <w:p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>
        <w:rPr>
          <w:rFonts w:cs="Arial" w:ascii="Trebuchet MS" w:hAnsi="Trebuchet MS"/>
        </w:rPr>
        <w:t>Punch-list needs to be signed &amp; returned to Architect/Engineer</w:t>
      </w:r>
    </w:p>
    <w:p>
      <w:pPr>
        <w:pStyle w:val="Normal"/>
        <w:spacing w:lineRule="auto" w:line="240" w:before="0" w:after="0"/>
        <w:rPr>
          <w:rFonts w:ascii="Trebuchet MS" w:hAnsi="Trebuchet MS" w:cs="Arial"/>
        </w:rPr>
      </w:pPr>
      <w:r>
        <w:rPr>
          <w:rFonts w:cs="Arial" w:ascii="Trebuchet MS" w:hAnsi="Trebuchet MS"/>
        </w:rPr>
      </w:r>
    </w:p>
    <w:p>
      <w:pPr>
        <w:pStyle w:val="ListParagraph"/>
        <w:spacing w:before="0" w:after="0"/>
        <w:ind w:start="2160"/>
        <w:contextualSpacing/>
        <w:rPr>
          <w:rFonts w:ascii="Trebuchet MS" w:hAnsi="Trebuchet MS"/>
        </w:rPr>
      </w:pPr>
      <w:r>
        <w:rPr>
          <w:rFonts w:ascii="Trebuchet MS" w:hAnsi="Trebuchet M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80" w:top="1740" w:footer="49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Trebuchet MS">
    <w:charset w:val="01"/>
    <w:family w:val="swiss"/>
    <w:pitch w:val="variable"/>
  </w:font>
  <w:font w:name="TimesNewRomanPSMT">
    <w:charset w:val="00" w:characterSet="windows-1252"/>
    <w:family w:val="roman"/>
    <w:pitch w:val="variable"/>
  </w:font>
  <w:font w:name="Perpet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Perpetua" w:hAnsi="Perpetua"/>
        <w:b/>
        <w:color w:themeColor="text1" w:themeTint="80" w:val="7F7F7F"/>
        <w:spacing w:val="240"/>
        <w:sz w:val="20"/>
        <w:szCs w:val="20"/>
      </w:rPr>
    </w:pPr>
    <w:r>
      <w:rPr>
        <w:rFonts w:ascii="Perpetua" w:hAnsi="Perpetua"/>
        <w:b/>
        <w:color w:themeColor="text1" w:themeTint="80" w:val="7F7F7F"/>
        <w:spacing w:val="240"/>
        <w:sz w:val="20"/>
        <w:szCs w:val="20"/>
      </w:rPr>
      <w:t>Since 1984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40425" cy="1704975"/>
              <wp:effectExtent l="0" t="0" r="0" b="0"/>
              <wp:wrapNone/>
              <wp:docPr id="1" name="WordPictureWatermark2336053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3360532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940360" cy="170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3360532" o:spid="shape_0" stroked="f" o:allowincell="f" style="position:absolute;margin-left:0.05pt;margin-top:0pt;width:467.7pt;height:134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posOffset>-132080</wp:posOffset>
              </wp:positionH>
              <wp:positionV relativeFrom="margin">
                <wp:posOffset>-1181100</wp:posOffset>
              </wp:positionV>
              <wp:extent cx="3294380" cy="9448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3" name="WordPictureWatermark23360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233605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294360" cy="94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3360533" o:spid="shape_0" stroked="f" o:allowincell="f" style="position:absolute;margin-left:-10.4pt;margin-top:-93pt;width:259.35pt;height:74.3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margin">
                <wp:posOffset>-132080</wp:posOffset>
              </wp:positionH>
              <wp:positionV relativeFrom="margin">
                <wp:posOffset>-1181100</wp:posOffset>
              </wp:positionV>
              <wp:extent cx="3294380" cy="944880"/>
              <wp:effectExtent l="0" t="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WordPictureWatermark2336053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WordPictureWatermark23360533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294360" cy="94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3360533" o:spid="shape_0" stroked="f" o:allowincell="f" style="position:absolute;margin-left:-10.4pt;margin-top:-93pt;width:259.35pt;height:74.35pt;mso-wrap-style:none;v-text-anchor:middle;mso-position-horizontal-relative:margin;mso-position-vertical-relative:margin" type="_x0000_t75">
              <v:imagedata r:id="rId2" o:detectmouseclick="t"/>
              <v:stroke color="#3465a4" joinstyle="round" endcap="flat"/>
              <w10:wrap type="square"/>
            </v:shape>
          </w:pict>
        </mc:Fallback>
      </mc:AlternateConten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554 Old Spanish Trail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Slidell, LA  70458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P  985.649.5832</w:t>
    </w:r>
  </w:p>
  <w:p>
    <w:pPr>
      <w:pStyle w:val="Header"/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www.dammonengineering.com</w:t>
    </w:r>
  </w:p>
  <w:p>
    <w:pPr>
      <w:pStyle w:val="Header"/>
      <w:pBdr>
        <w:bottom w:val="thinThickSmallGap" w:sz="18" w:space="0" w:color="000000"/>
      </w:pBdr>
      <w:tabs>
        <w:tab w:val="left" w:pos="4020" w:leader="none"/>
      </w:tabs>
      <w:jc w:val="end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  <w:t>info@dammonengineering.com</w:t>
    </w:r>
  </w:p>
  <w:p>
    <w:pPr>
      <w:pStyle w:val="Header"/>
      <w:tabs>
        <w:tab w:val="left" w:pos="4020" w:leader="none"/>
      </w:tabs>
      <w:spacing w:lineRule="exact" w:line="20"/>
      <w:rPr>
        <w:rFonts w:ascii="Trebuchet MS" w:hAnsi="Trebuchet MS"/>
        <w:color w:themeColor="text1" w:themeTint="a6" w:val="595959"/>
        <w:sz w:val="16"/>
        <w:szCs w:val="16"/>
      </w:rPr>
    </w:pPr>
    <w:r>
      <w:rPr>
        <w:rFonts w:ascii="Trebuchet MS" w:hAnsi="Trebuchet MS"/>
        <w:color w:themeColor="text1" w:themeTint="a6" w:val="595959"/>
        <w:sz w:val="16"/>
        <w:szCs w:val="1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1.25pt;height:11.25pt" o:bullet="t">
        <v:imagedata r:id="rId1" o:title=""/>
      </v:shape>
    </w:pict>
  </w:numPicBullet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4372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531966"/>
    <w:pPr>
      <w:keepNext w:val="true"/>
      <w:spacing w:lineRule="auto" w:line="240" w:before="0" w:after="0"/>
      <w:ind w:firstLine="450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1275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1275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themeColor="hyperlink" w:val="0000FF"/>
      <w:u w:val="single"/>
    </w:rPr>
  </w:style>
  <w:style w:type="character" w:styleId="Heading2Char" w:customStyle="1">
    <w:name w:val="Heading 2 Char"/>
    <w:basedOn w:val="DefaultParagraphFont"/>
    <w:link w:val="Heading2"/>
    <w:qFormat/>
    <w:rsid w:val="00531966"/>
    <w:rPr>
      <w:rFonts w:ascii="Times New Roman" w:hAnsi="Times New Roman" w:eastAsia="Times New Roman" w:cs="Times New Roman"/>
      <w:sz w:val="24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1275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212"/>
    <w:pPr>
      <w:spacing w:before="0" w:after="200"/>
      <w:ind w:start="720"/>
      <w:contextualSpacing/>
    </w:pPr>
    <w:rPr/>
  </w:style>
  <w:style w:type="paragraph" w:styleId="Default">
    <w:name w:val="Default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gif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LibreOffice/26.2.1.2$Windows_X86_64 LibreOffice_project/620$Build-2</Application>
  <AppVersion>15.0000</AppVersion>
  <Pages>3</Pages>
  <Words>529</Words>
  <Characters>2978</Characters>
  <CharactersWithSpaces>3377</CharactersWithSpaces>
  <Paragraphs>79</Paragraphs>
  <Company>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2026-01-14T09:44:00Z</dcterms:created>
  <dc:creator>DAMMON</dc:creator>
  <dc:description/>
  <dc:language>en-US</dc:language>
  <cp:lastModifiedBy/>
  <cp:lastPrinted>2014-04-04T19:49:00Z</cp:lastPrinted>
  <dcterms:modified xsi:type="dcterms:W3CDTF">2026-03-20T14:30:26Z</dcterms:modified>
  <cp:revision>5</cp:revision>
  <dc:subject/>
  <dc:title>PO 1919 - Gym HVAC and Roof Replacement Covington Elementary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