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DC" w:rsidRPr="006C08DC" w:rsidRDefault="006C08DC" w:rsidP="006C08DC">
      <w:pPr>
        <w:pStyle w:val="Header"/>
        <w:jc w:val="right"/>
        <w:rPr>
          <w:color w:val="808080"/>
          <w:sz w:val="20"/>
          <w:szCs w:val="20"/>
        </w:rPr>
      </w:pPr>
      <w:r w:rsidRPr="006C08DC">
        <w:rPr>
          <w:noProof/>
          <w:sz w:val="20"/>
          <w:szCs w:val="20"/>
          <w:lang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-76200</wp:posOffset>
            </wp:positionV>
            <wp:extent cx="3876040" cy="1009650"/>
            <wp:effectExtent l="19050" t="0" r="0" b="0"/>
            <wp:wrapNone/>
            <wp:docPr id="12" name="Picture 12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ammon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04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8DC">
        <w:rPr>
          <w:color w:val="808080"/>
          <w:sz w:val="20"/>
          <w:szCs w:val="20"/>
        </w:rPr>
        <w:t>554 Old Spanish Trail</w:t>
      </w:r>
    </w:p>
    <w:p w:rsidR="006C08DC" w:rsidRPr="006C08DC" w:rsidRDefault="006C08DC" w:rsidP="006C08DC">
      <w:pPr>
        <w:pStyle w:val="Header"/>
        <w:jc w:val="right"/>
        <w:rPr>
          <w:color w:val="808080"/>
          <w:sz w:val="20"/>
          <w:szCs w:val="20"/>
        </w:rPr>
      </w:pPr>
      <w:r w:rsidRPr="006C08DC">
        <w:rPr>
          <w:color w:val="808080"/>
          <w:sz w:val="20"/>
          <w:szCs w:val="20"/>
        </w:rPr>
        <w:t>Slidell, LA 70458</w:t>
      </w:r>
    </w:p>
    <w:p w:rsidR="006C08DC" w:rsidRPr="006C08DC" w:rsidRDefault="006C08DC" w:rsidP="006C08DC">
      <w:pPr>
        <w:pStyle w:val="Header"/>
        <w:jc w:val="right"/>
        <w:rPr>
          <w:color w:val="808080"/>
          <w:sz w:val="20"/>
          <w:szCs w:val="20"/>
        </w:rPr>
      </w:pPr>
      <w:r w:rsidRPr="006C08DC">
        <w:rPr>
          <w:color w:val="808080"/>
          <w:sz w:val="20"/>
          <w:szCs w:val="20"/>
        </w:rPr>
        <w:t>Phone: 985-649-5832</w:t>
      </w:r>
    </w:p>
    <w:p w:rsidR="006C08DC" w:rsidRPr="006C08DC" w:rsidRDefault="006C08DC" w:rsidP="006C08DC">
      <w:pPr>
        <w:pStyle w:val="Header"/>
        <w:jc w:val="right"/>
        <w:rPr>
          <w:color w:val="808080"/>
          <w:sz w:val="20"/>
          <w:szCs w:val="20"/>
        </w:rPr>
      </w:pPr>
      <w:r w:rsidRPr="006C08DC">
        <w:rPr>
          <w:color w:val="808080"/>
          <w:sz w:val="20"/>
          <w:szCs w:val="20"/>
        </w:rPr>
        <w:t>Fax: 985-641-5950</w:t>
      </w:r>
    </w:p>
    <w:p w:rsidR="006C08DC" w:rsidRPr="006C08DC" w:rsidRDefault="006C08DC" w:rsidP="006C08DC">
      <w:pPr>
        <w:pStyle w:val="Header"/>
        <w:jc w:val="right"/>
        <w:rPr>
          <w:color w:val="808080"/>
          <w:sz w:val="20"/>
          <w:szCs w:val="20"/>
        </w:rPr>
      </w:pPr>
      <w:r w:rsidRPr="006C08DC">
        <w:rPr>
          <w:color w:val="808080"/>
          <w:sz w:val="20"/>
          <w:szCs w:val="20"/>
        </w:rPr>
        <w:t>dammonengineering.com</w:t>
      </w:r>
    </w:p>
    <w:p w:rsidR="006C08DC" w:rsidRPr="006C08DC" w:rsidRDefault="006C08DC" w:rsidP="006C08DC">
      <w:pPr>
        <w:pStyle w:val="Header"/>
        <w:jc w:val="right"/>
        <w:rPr>
          <w:color w:val="808080"/>
          <w:sz w:val="20"/>
          <w:szCs w:val="20"/>
        </w:rPr>
      </w:pPr>
      <w:r w:rsidRPr="006C08DC">
        <w:rPr>
          <w:color w:val="808080"/>
          <w:sz w:val="20"/>
          <w:szCs w:val="20"/>
        </w:rPr>
        <w:t>dammoneng@bellsouth.net</w:t>
      </w:r>
    </w:p>
    <w:p w:rsidR="006C08DC" w:rsidRPr="00183978" w:rsidRDefault="006C08DC" w:rsidP="006C08DC">
      <w:pPr>
        <w:ind w:left="720"/>
        <w:rPr>
          <w:rFonts w:ascii="Tahoma" w:hAnsi="Tahoma"/>
          <w:sz w:val="6"/>
          <w:szCs w:val="6"/>
        </w:rPr>
      </w:pPr>
    </w:p>
    <w:p w:rsidR="006C08DC" w:rsidRDefault="006C08DC" w:rsidP="006C08DC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-5.25pt;margin-top:3pt;width:557.25pt;height:0;z-index:251660288" o:connectortype="straight" strokeweight="3pt">
            <v:shadow on="t"/>
          </v:shape>
        </w:pict>
      </w:r>
    </w:p>
    <w:p w:rsidR="00607A8F" w:rsidRDefault="00607A8F" w:rsidP="008D37E6">
      <w:pPr>
        <w:ind w:left="540"/>
        <w:rPr>
          <w:sz w:val="24"/>
          <w:szCs w:val="24"/>
        </w:rPr>
      </w:pPr>
    </w:p>
    <w:p w:rsidR="0088181D" w:rsidRDefault="00924EAA" w:rsidP="008D37E6">
      <w:pPr>
        <w:ind w:left="540"/>
        <w:rPr>
          <w:sz w:val="24"/>
          <w:szCs w:val="24"/>
        </w:rPr>
      </w:pPr>
      <w:r>
        <w:rPr>
          <w:sz w:val="24"/>
          <w:szCs w:val="24"/>
        </w:rPr>
        <w:t>November 20, 2012</w:t>
      </w:r>
    </w:p>
    <w:p w:rsidR="0088181D" w:rsidRDefault="0088181D" w:rsidP="008D37E6">
      <w:pPr>
        <w:ind w:left="540"/>
        <w:rPr>
          <w:sz w:val="24"/>
          <w:szCs w:val="24"/>
        </w:rPr>
      </w:pPr>
    </w:p>
    <w:p w:rsidR="0088181D" w:rsidRDefault="0088181D" w:rsidP="008D37E6">
      <w:pPr>
        <w:ind w:left="540"/>
        <w:rPr>
          <w:sz w:val="24"/>
          <w:szCs w:val="24"/>
        </w:rPr>
      </w:pPr>
    </w:p>
    <w:p w:rsidR="0088181D" w:rsidRDefault="00924EAA" w:rsidP="008D37E6">
      <w:p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Mr. Mark </w:t>
      </w:r>
      <w:proofErr w:type="spellStart"/>
      <w:r>
        <w:rPr>
          <w:sz w:val="24"/>
          <w:szCs w:val="24"/>
        </w:rPr>
        <w:t>Sybrandt</w:t>
      </w:r>
      <w:proofErr w:type="spellEnd"/>
    </w:p>
    <w:p w:rsidR="00924EAA" w:rsidRDefault="00924EAA" w:rsidP="008D37E6">
      <w:pPr>
        <w:ind w:left="540"/>
        <w:rPr>
          <w:sz w:val="24"/>
          <w:szCs w:val="24"/>
        </w:rPr>
      </w:pPr>
      <w:r>
        <w:rPr>
          <w:sz w:val="24"/>
          <w:szCs w:val="24"/>
        </w:rPr>
        <w:t>Our Lady of the Lake</w:t>
      </w:r>
    </w:p>
    <w:p w:rsidR="00924EAA" w:rsidRDefault="00924EAA" w:rsidP="008D37E6">
      <w:pPr>
        <w:ind w:left="540"/>
        <w:rPr>
          <w:sz w:val="24"/>
          <w:szCs w:val="24"/>
        </w:rPr>
      </w:pPr>
      <w:r>
        <w:rPr>
          <w:sz w:val="24"/>
          <w:szCs w:val="24"/>
        </w:rPr>
        <w:t>Regional Medical Center</w:t>
      </w:r>
    </w:p>
    <w:p w:rsidR="0088181D" w:rsidRDefault="00924EAA" w:rsidP="008D37E6">
      <w:pPr>
        <w:ind w:left="540"/>
        <w:rPr>
          <w:sz w:val="24"/>
          <w:szCs w:val="24"/>
        </w:rPr>
      </w:pPr>
      <w:r>
        <w:rPr>
          <w:sz w:val="24"/>
          <w:szCs w:val="24"/>
        </w:rPr>
        <w:t>5000 Hennessy Blvd.</w:t>
      </w:r>
    </w:p>
    <w:p w:rsidR="00924EAA" w:rsidRDefault="00924EAA" w:rsidP="008D37E6">
      <w:pPr>
        <w:ind w:left="540"/>
        <w:rPr>
          <w:sz w:val="24"/>
          <w:szCs w:val="24"/>
        </w:rPr>
      </w:pPr>
      <w:r>
        <w:rPr>
          <w:sz w:val="24"/>
          <w:szCs w:val="24"/>
        </w:rPr>
        <w:t>Baton Rouge, LA 70808</w:t>
      </w:r>
    </w:p>
    <w:p w:rsidR="00924EAA" w:rsidRDefault="00924EAA" w:rsidP="008D37E6">
      <w:pPr>
        <w:ind w:left="540"/>
        <w:rPr>
          <w:sz w:val="24"/>
          <w:szCs w:val="24"/>
        </w:rPr>
      </w:pPr>
    </w:p>
    <w:p w:rsidR="00924EAA" w:rsidRDefault="00F20CF4" w:rsidP="008D37E6">
      <w:pPr>
        <w:ind w:left="540"/>
        <w:rPr>
          <w:sz w:val="24"/>
          <w:szCs w:val="24"/>
        </w:rPr>
      </w:pPr>
      <w:r>
        <w:rPr>
          <w:sz w:val="24"/>
          <w:szCs w:val="24"/>
        </w:rPr>
        <w:t>RE:</w:t>
      </w:r>
      <w:r>
        <w:rPr>
          <w:sz w:val="24"/>
          <w:szCs w:val="24"/>
        </w:rPr>
        <w:tab/>
      </w:r>
      <w:r w:rsidR="00924EAA">
        <w:rPr>
          <w:sz w:val="24"/>
          <w:szCs w:val="24"/>
        </w:rPr>
        <w:t>Medical Oncology Building Renovations for USP 797</w:t>
      </w:r>
    </w:p>
    <w:p w:rsidR="00924EAA" w:rsidRDefault="00924EAA" w:rsidP="008D37E6">
      <w:pPr>
        <w:ind w:left="5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8119 Picardy Ave.</w:t>
      </w:r>
    </w:p>
    <w:p w:rsidR="00924EAA" w:rsidRDefault="00924EAA" w:rsidP="008D37E6">
      <w:pPr>
        <w:ind w:left="5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Baton Rouge, Louisiana</w:t>
      </w:r>
    </w:p>
    <w:p w:rsidR="00F20CF4" w:rsidRDefault="00F20CF4" w:rsidP="008D37E6">
      <w:pPr>
        <w:ind w:left="540"/>
        <w:rPr>
          <w:sz w:val="24"/>
          <w:szCs w:val="24"/>
        </w:rPr>
      </w:pPr>
    </w:p>
    <w:p w:rsidR="00F20CF4" w:rsidRDefault="00F20CF4" w:rsidP="008D37E6">
      <w:pPr>
        <w:ind w:left="540"/>
        <w:rPr>
          <w:sz w:val="24"/>
          <w:szCs w:val="24"/>
        </w:rPr>
      </w:pPr>
    </w:p>
    <w:p w:rsidR="0088181D" w:rsidRDefault="0088181D" w:rsidP="008D37E6">
      <w:pPr>
        <w:ind w:left="540"/>
        <w:rPr>
          <w:sz w:val="24"/>
          <w:szCs w:val="24"/>
        </w:rPr>
      </w:pPr>
    </w:p>
    <w:p w:rsidR="0088181D" w:rsidRDefault="0088181D" w:rsidP="00924EAA">
      <w:pPr>
        <w:ind w:left="540" w:right="594"/>
        <w:rPr>
          <w:sz w:val="24"/>
          <w:szCs w:val="24"/>
        </w:rPr>
      </w:pPr>
      <w:r>
        <w:rPr>
          <w:sz w:val="24"/>
          <w:szCs w:val="24"/>
        </w:rPr>
        <w:t xml:space="preserve">Dear Mr. </w:t>
      </w:r>
      <w:proofErr w:type="spellStart"/>
      <w:r w:rsidR="00924EAA">
        <w:rPr>
          <w:sz w:val="24"/>
          <w:szCs w:val="24"/>
        </w:rPr>
        <w:t>Sybrandt</w:t>
      </w:r>
      <w:proofErr w:type="spellEnd"/>
      <w:r>
        <w:rPr>
          <w:sz w:val="24"/>
          <w:szCs w:val="24"/>
        </w:rPr>
        <w:t>,</w:t>
      </w:r>
    </w:p>
    <w:p w:rsidR="0088181D" w:rsidRDefault="0088181D" w:rsidP="00924EAA">
      <w:pPr>
        <w:ind w:left="540" w:right="594"/>
        <w:rPr>
          <w:sz w:val="24"/>
          <w:szCs w:val="24"/>
        </w:rPr>
      </w:pPr>
    </w:p>
    <w:p w:rsidR="0088181D" w:rsidRPr="008E7CB5" w:rsidRDefault="00F20CF4" w:rsidP="00924EAA">
      <w:pPr>
        <w:ind w:left="540" w:right="594"/>
        <w:rPr>
          <w:sz w:val="24"/>
          <w:szCs w:val="24"/>
        </w:rPr>
      </w:pPr>
      <w:r>
        <w:rPr>
          <w:sz w:val="24"/>
          <w:szCs w:val="24"/>
        </w:rPr>
        <w:t xml:space="preserve">Dammon Engineering is proud to provide </w:t>
      </w:r>
      <w:r w:rsidR="00924EAA">
        <w:rPr>
          <w:sz w:val="24"/>
          <w:szCs w:val="24"/>
        </w:rPr>
        <w:t>our</w:t>
      </w:r>
      <w:r>
        <w:rPr>
          <w:sz w:val="24"/>
          <w:szCs w:val="24"/>
        </w:rPr>
        <w:t xml:space="preserve"> services for your above referenced facility located in </w:t>
      </w:r>
      <w:r w:rsidR="00924EAA">
        <w:rPr>
          <w:sz w:val="24"/>
          <w:szCs w:val="24"/>
        </w:rPr>
        <w:t>Baton Rouge</w:t>
      </w:r>
      <w:r>
        <w:rPr>
          <w:sz w:val="24"/>
          <w:szCs w:val="24"/>
        </w:rPr>
        <w:t xml:space="preserve">, Louisiana and consisting </w:t>
      </w:r>
      <w:r w:rsidR="008E7CB5">
        <w:rPr>
          <w:sz w:val="24"/>
          <w:szCs w:val="24"/>
        </w:rPr>
        <w:t>of re</w:t>
      </w:r>
      <w:r w:rsidR="008E7CB5" w:rsidRPr="008E7CB5">
        <w:rPr>
          <w:sz w:val="24"/>
          <w:szCs w:val="24"/>
        </w:rPr>
        <w:t>novation</w:t>
      </w:r>
      <w:r w:rsidR="008E7CB5">
        <w:rPr>
          <w:sz w:val="24"/>
          <w:szCs w:val="24"/>
        </w:rPr>
        <w:t>s</w:t>
      </w:r>
      <w:r w:rsidR="008E7CB5" w:rsidRPr="008E7CB5">
        <w:rPr>
          <w:sz w:val="24"/>
          <w:szCs w:val="24"/>
        </w:rPr>
        <w:t xml:space="preserve"> and </w:t>
      </w:r>
      <w:r w:rsidR="008E7CB5">
        <w:rPr>
          <w:sz w:val="24"/>
          <w:szCs w:val="24"/>
        </w:rPr>
        <w:t>u</w:t>
      </w:r>
      <w:r w:rsidR="008E7CB5" w:rsidRPr="008E7CB5">
        <w:rPr>
          <w:sz w:val="24"/>
          <w:szCs w:val="24"/>
        </w:rPr>
        <w:t xml:space="preserve">pgrade of Compounding of Sterile Preparations (CSP) Area to </w:t>
      </w:r>
      <w:r w:rsidR="008E7CB5">
        <w:rPr>
          <w:sz w:val="24"/>
          <w:szCs w:val="24"/>
        </w:rPr>
        <w:t>c</w:t>
      </w:r>
      <w:r w:rsidR="008E7CB5" w:rsidRPr="008E7CB5">
        <w:rPr>
          <w:sz w:val="24"/>
          <w:szCs w:val="24"/>
        </w:rPr>
        <w:t>omply with USP 797 to</w:t>
      </w:r>
      <w:r w:rsidR="008E7CB5">
        <w:rPr>
          <w:sz w:val="24"/>
          <w:szCs w:val="24"/>
        </w:rPr>
        <w:t xml:space="preserve"> the</w:t>
      </w:r>
      <w:r w:rsidR="008E7CB5" w:rsidRPr="008E7CB5">
        <w:rPr>
          <w:sz w:val="24"/>
          <w:szCs w:val="24"/>
        </w:rPr>
        <w:t xml:space="preserve"> proposed area currently comprising </w:t>
      </w:r>
      <w:r w:rsidR="00924EAA">
        <w:rPr>
          <w:sz w:val="24"/>
          <w:szCs w:val="24"/>
        </w:rPr>
        <w:t>a library, conference room and kitchen</w:t>
      </w:r>
      <w:r w:rsidR="008E7CB5">
        <w:rPr>
          <w:sz w:val="24"/>
          <w:szCs w:val="24"/>
        </w:rPr>
        <w:t>.</w:t>
      </w:r>
    </w:p>
    <w:p w:rsidR="0088181D" w:rsidRPr="008E7CB5" w:rsidRDefault="0088181D" w:rsidP="00924EAA">
      <w:pPr>
        <w:ind w:left="540" w:right="594"/>
        <w:rPr>
          <w:sz w:val="24"/>
          <w:szCs w:val="24"/>
        </w:rPr>
      </w:pPr>
    </w:p>
    <w:p w:rsidR="00F16307" w:rsidRDefault="0088181D" w:rsidP="00924EAA">
      <w:pPr>
        <w:ind w:left="540" w:right="594"/>
        <w:rPr>
          <w:sz w:val="24"/>
          <w:szCs w:val="24"/>
        </w:rPr>
      </w:pPr>
      <w:r>
        <w:rPr>
          <w:sz w:val="24"/>
          <w:szCs w:val="24"/>
        </w:rPr>
        <w:t xml:space="preserve">Based on this </w:t>
      </w:r>
      <w:r w:rsidR="00945903">
        <w:rPr>
          <w:sz w:val="24"/>
          <w:szCs w:val="24"/>
        </w:rPr>
        <w:t>initial</w:t>
      </w:r>
      <w:r>
        <w:rPr>
          <w:sz w:val="24"/>
          <w:szCs w:val="24"/>
        </w:rPr>
        <w:t xml:space="preserve"> information, </w:t>
      </w:r>
      <w:r w:rsidR="008C0822">
        <w:rPr>
          <w:sz w:val="24"/>
          <w:szCs w:val="24"/>
        </w:rPr>
        <w:t>w</w:t>
      </w:r>
      <w:r>
        <w:rPr>
          <w:sz w:val="24"/>
          <w:szCs w:val="24"/>
        </w:rPr>
        <w:t xml:space="preserve">e propose a fee </w:t>
      </w:r>
      <w:r w:rsidR="00025171">
        <w:rPr>
          <w:sz w:val="24"/>
          <w:szCs w:val="24"/>
        </w:rPr>
        <w:t>of 7</w:t>
      </w:r>
      <w:r w:rsidR="008C0822">
        <w:rPr>
          <w:sz w:val="24"/>
          <w:szCs w:val="24"/>
        </w:rPr>
        <w:t>.3</w:t>
      </w:r>
      <w:r w:rsidR="00025171">
        <w:rPr>
          <w:sz w:val="24"/>
          <w:szCs w:val="24"/>
        </w:rPr>
        <w:t>% of the construction cost.  This fee</w:t>
      </w:r>
      <w:r w:rsidR="00945903">
        <w:rPr>
          <w:sz w:val="24"/>
          <w:szCs w:val="24"/>
        </w:rPr>
        <w:t xml:space="preserve"> </w:t>
      </w:r>
      <w:r w:rsidR="00025171">
        <w:rPr>
          <w:sz w:val="24"/>
          <w:szCs w:val="24"/>
        </w:rPr>
        <w:t>includes all</w:t>
      </w:r>
      <w:r>
        <w:rPr>
          <w:sz w:val="24"/>
          <w:szCs w:val="24"/>
        </w:rPr>
        <w:t xml:space="preserve"> design</w:t>
      </w:r>
      <w:r w:rsidR="00025171">
        <w:rPr>
          <w:sz w:val="24"/>
          <w:szCs w:val="24"/>
        </w:rPr>
        <w:t xml:space="preserve"> services</w:t>
      </w:r>
      <w:r w:rsidR="00A47C53">
        <w:rPr>
          <w:sz w:val="24"/>
          <w:szCs w:val="24"/>
        </w:rPr>
        <w:t xml:space="preserve"> (Structural, Mechanical, Electrical &amp; Plumbing design)</w:t>
      </w:r>
      <w:r w:rsidR="008E7CB5">
        <w:rPr>
          <w:sz w:val="24"/>
          <w:szCs w:val="24"/>
        </w:rPr>
        <w:t xml:space="preserve"> and</w:t>
      </w:r>
      <w:r w:rsidR="00025171">
        <w:rPr>
          <w:sz w:val="24"/>
          <w:szCs w:val="24"/>
        </w:rPr>
        <w:t xml:space="preserve"> c</w:t>
      </w:r>
      <w:r>
        <w:rPr>
          <w:sz w:val="24"/>
          <w:szCs w:val="24"/>
        </w:rPr>
        <w:t>onstruction surveillance</w:t>
      </w:r>
      <w:r w:rsidR="008E7CB5">
        <w:rPr>
          <w:sz w:val="24"/>
          <w:szCs w:val="24"/>
        </w:rPr>
        <w:t>, as well as submittal to the Fire Marshal</w:t>
      </w:r>
      <w:r w:rsidR="00704620">
        <w:rPr>
          <w:sz w:val="24"/>
          <w:szCs w:val="24"/>
        </w:rPr>
        <w:t>,</w:t>
      </w:r>
      <w:r w:rsidR="008E7CB5">
        <w:rPr>
          <w:sz w:val="24"/>
          <w:szCs w:val="24"/>
        </w:rPr>
        <w:t xml:space="preserve"> Health Department</w:t>
      </w:r>
      <w:r w:rsidR="00704620">
        <w:rPr>
          <w:sz w:val="24"/>
          <w:szCs w:val="24"/>
        </w:rPr>
        <w:t xml:space="preserve"> and </w:t>
      </w:r>
      <w:r w:rsidR="00053002">
        <w:rPr>
          <w:sz w:val="24"/>
          <w:szCs w:val="24"/>
        </w:rPr>
        <w:t>governing Pharmaceutical Department</w:t>
      </w:r>
      <w:r>
        <w:rPr>
          <w:sz w:val="24"/>
          <w:szCs w:val="24"/>
        </w:rPr>
        <w:t xml:space="preserve">.  </w:t>
      </w:r>
      <w:r w:rsidR="00A47C53">
        <w:rPr>
          <w:sz w:val="24"/>
          <w:szCs w:val="24"/>
        </w:rPr>
        <w:t xml:space="preserve">Our fee </w:t>
      </w:r>
      <w:r w:rsidR="00A47C53" w:rsidRPr="00F16307">
        <w:rPr>
          <w:i/>
          <w:sz w:val="24"/>
          <w:szCs w:val="24"/>
        </w:rPr>
        <w:t>does not include</w:t>
      </w:r>
      <w:r w:rsidR="00A47C53">
        <w:rPr>
          <w:sz w:val="24"/>
          <w:szCs w:val="24"/>
        </w:rPr>
        <w:t xml:space="preserve"> the cost of survey/</w:t>
      </w:r>
      <w:proofErr w:type="spellStart"/>
      <w:r w:rsidR="00A47C53">
        <w:rPr>
          <w:sz w:val="24"/>
          <w:szCs w:val="24"/>
        </w:rPr>
        <w:t>topo</w:t>
      </w:r>
      <w:proofErr w:type="spellEnd"/>
      <w:r w:rsidR="00A47C53">
        <w:rPr>
          <w:sz w:val="24"/>
          <w:szCs w:val="24"/>
        </w:rPr>
        <w:t xml:space="preserve"> of the site, soils analysis (if required), traffic study, or other</w:t>
      </w:r>
      <w:r w:rsidR="00F16307">
        <w:rPr>
          <w:sz w:val="24"/>
          <w:szCs w:val="24"/>
        </w:rPr>
        <w:t xml:space="preserve"> engineering studies or </w:t>
      </w:r>
      <w:r w:rsidR="00A47C53">
        <w:rPr>
          <w:sz w:val="24"/>
          <w:szCs w:val="24"/>
        </w:rPr>
        <w:t>government agency fees.</w:t>
      </w:r>
    </w:p>
    <w:p w:rsidR="00F16307" w:rsidRDefault="00F16307" w:rsidP="00924EAA">
      <w:pPr>
        <w:ind w:left="540" w:right="594"/>
        <w:rPr>
          <w:sz w:val="24"/>
          <w:szCs w:val="24"/>
        </w:rPr>
      </w:pPr>
    </w:p>
    <w:p w:rsidR="0088181D" w:rsidRDefault="00025171" w:rsidP="00924EAA">
      <w:pPr>
        <w:ind w:left="540" w:right="594"/>
        <w:rPr>
          <w:sz w:val="24"/>
          <w:szCs w:val="24"/>
        </w:rPr>
      </w:pPr>
      <w:r>
        <w:rPr>
          <w:sz w:val="24"/>
          <w:szCs w:val="24"/>
        </w:rPr>
        <w:t>Once terms are agreed upon</w:t>
      </w:r>
      <w:r w:rsidR="00924EAA">
        <w:rPr>
          <w:sz w:val="24"/>
          <w:szCs w:val="24"/>
        </w:rPr>
        <w:t>, please advise us as to whether this work will be performed under a purchase order, or if you would like for us to</w:t>
      </w:r>
      <w:r>
        <w:rPr>
          <w:sz w:val="24"/>
          <w:szCs w:val="24"/>
        </w:rPr>
        <w:t xml:space="preserve"> prepare</w:t>
      </w:r>
      <w:r w:rsidR="00924EAA">
        <w:rPr>
          <w:sz w:val="24"/>
          <w:szCs w:val="24"/>
        </w:rPr>
        <w:t xml:space="preserve"> a standard AIA contract for your approval.</w:t>
      </w:r>
    </w:p>
    <w:p w:rsidR="0088181D" w:rsidRDefault="0088181D" w:rsidP="00924EAA">
      <w:pPr>
        <w:ind w:left="540" w:right="594"/>
        <w:rPr>
          <w:sz w:val="24"/>
          <w:szCs w:val="24"/>
        </w:rPr>
      </w:pPr>
    </w:p>
    <w:p w:rsidR="0088181D" w:rsidRDefault="008E7CB5" w:rsidP="00924EAA">
      <w:pPr>
        <w:ind w:left="540" w:right="594"/>
        <w:rPr>
          <w:sz w:val="24"/>
          <w:szCs w:val="24"/>
        </w:rPr>
      </w:pPr>
      <w:r>
        <w:rPr>
          <w:sz w:val="24"/>
          <w:szCs w:val="24"/>
        </w:rPr>
        <w:t>If you have any question, or require any additional information, please feel free to call.</w:t>
      </w:r>
    </w:p>
    <w:p w:rsidR="008E7CB5" w:rsidRDefault="008E7CB5" w:rsidP="00924EAA">
      <w:pPr>
        <w:ind w:left="540" w:right="594"/>
        <w:rPr>
          <w:sz w:val="24"/>
          <w:szCs w:val="24"/>
        </w:rPr>
      </w:pPr>
    </w:p>
    <w:p w:rsidR="0088181D" w:rsidRDefault="0088181D" w:rsidP="00924EAA">
      <w:pPr>
        <w:ind w:left="540" w:right="594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88181D" w:rsidRDefault="0088181D" w:rsidP="00924EAA">
      <w:pPr>
        <w:ind w:left="540" w:right="594"/>
        <w:rPr>
          <w:sz w:val="24"/>
          <w:szCs w:val="24"/>
        </w:rPr>
      </w:pPr>
    </w:p>
    <w:p w:rsidR="0088181D" w:rsidRDefault="0088181D" w:rsidP="008D37E6">
      <w:pPr>
        <w:ind w:left="540"/>
        <w:rPr>
          <w:sz w:val="24"/>
          <w:szCs w:val="24"/>
        </w:rPr>
      </w:pPr>
    </w:p>
    <w:p w:rsidR="0088181D" w:rsidRDefault="008E7CB5" w:rsidP="008D37E6">
      <w:pPr>
        <w:ind w:left="540"/>
        <w:rPr>
          <w:sz w:val="24"/>
          <w:szCs w:val="24"/>
        </w:rPr>
      </w:pPr>
      <w:r>
        <w:rPr>
          <w:sz w:val="24"/>
          <w:szCs w:val="24"/>
        </w:rPr>
        <w:t>Chuck Dammon</w:t>
      </w:r>
    </w:p>
    <w:p w:rsidR="008E7CB5" w:rsidRDefault="008E7CB5" w:rsidP="008D37E6">
      <w:pPr>
        <w:ind w:left="540"/>
        <w:rPr>
          <w:sz w:val="24"/>
          <w:szCs w:val="24"/>
        </w:rPr>
      </w:pPr>
      <w:r>
        <w:rPr>
          <w:sz w:val="24"/>
          <w:szCs w:val="24"/>
        </w:rPr>
        <w:t>Dammon Engineering, Inc.</w:t>
      </w:r>
    </w:p>
    <w:sectPr w:rsidR="008E7CB5" w:rsidSect="006C08DC">
      <w:pgSz w:w="12240" w:h="15840"/>
      <w:pgMar w:top="288" w:right="1080" w:bottom="1152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83E63"/>
    <w:multiLevelType w:val="singleLevel"/>
    <w:tmpl w:val="49FA61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68924B2"/>
    <w:multiLevelType w:val="singleLevel"/>
    <w:tmpl w:val="0846B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9162A"/>
    <w:rsid w:val="00025171"/>
    <w:rsid w:val="00053002"/>
    <w:rsid w:val="00094161"/>
    <w:rsid w:val="000E6C22"/>
    <w:rsid w:val="00171E14"/>
    <w:rsid w:val="0017763F"/>
    <w:rsid w:val="00214A42"/>
    <w:rsid w:val="002511E6"/>
    <w:rsid w:val="00265240"/>
    <w:rsid w:val="0030008C"/>
    <w:rsid w:val="0035214B"/>
    <w:rsid w:val="0040167D"/>
    <w:rsid w:val="00404BA5"/>
    <w:rsid w:val="00440A9E"/>
    <w:rsid w:val="00482F3A"/>
    <w:rsid w:val="00504033"/>
    <w:rsid w:val="005B43CC"/>
    <w:rsid w:val="005C109C"/>
    <w:rsid w:val="005E01F6"/>
    <w:rsid w:val="00607A8F"/>
    <w:rsid w:val="00656E59"/>
    <w:rsid w:val="006C08DC"/>
    <w:rsid w:val="00704620"/>
    <w:rsid w:val="00715427"/>
    <w:rsid w:val="008372C4"/>
    <w:rsid w:val="0088181D"/>
    <w:rsid w:val="008C0822"/>
    <w:rsid w:val="008C135A"/>
    <w:rsid w:val="008D37E6"/>
    <w:rsid w:val="008E7CB5"/>
    <w:rsid w:val="00915877"/>
    <w:rsid w:val="00924EAA"/>
    <w:rsid w:val="009410BD"/>
    <w:rsid w:val="00945903"/>
    <w:rsid w:val="009C61DF"/>
    <w:rsid w:val="009D208B"/>
    <w:rsid w:val="009D4448"/>
    <w:rsid w:val="00A12CB9"/>
    <w:rsid w:val="00A21619"/>
    <w:rsid w:val="00A47C53"/>
    <w:rsid w:val="00AC6797"/>
    <w:rsid w:val="00B56D2D"/>
    <w:rsid w:val="00B86C18"/>
    <w:rsid w:val="00B9162A"/>
    <w:rsid w:val="00BD77AF"/>
    <w:rsid w:val="00C71797"/>
    <w:rsid w:val="00CC27A4"/>
    <w:rsid w:val="00D14583"/>
    <w:rsid w:val="00D4486B"/>
    <w:rsid w:val="00D5391A"/>
    <w:rsid w:val="00DC3009"/>
    <w:rsid w:val="00E02494"/>
    <w:rsid w:val="00E475F4"/>
    <w:rsid w:val="00ED3D56"/>
    <w:rsid w:val="00F00028"/>
    <w:rsid w:val="00F16307"/>
    <w:rsid w:val="00F20CF4"/>
    <w:rsid w:val="00F73E42"/>
    <w:rsid w:val="00FD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  <o:rules v:ext="edit">
        <o:r id="V:Rule1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1E14"/>
  </w:style>
  <w:style w:type="paragraph" w:styleId="Heading1">
    <w:name w:val="heading 1"/>
    <w:basedOn w:val="Normal"/>
    <w:next w:val="Normal"/>
    <w:qFormat/>
    <w:rsid w:val="00171E14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2511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71E14"/>
    <w:pPr>
      <w:widowControl w:val="0"/>
      <w:tabs>
        <w:tab w:val="center" w:pos="4320"/>
        <w:tab w:val="right" w:pos="8640"/>
      </w:tabs>
      <w:jc w:val="right"/>
    </w:pPr>
    <w:rPr>
      <w:rFonts w:ascii="Courier New" w:hAnsi="Courier New"/>
      <w:snapToGrid w:val="0"/>
      <w:sz w:val="16"/>
    </w:rPr>
  </w:style>
  <w:style w:type="paragraph" w:customStyle="1" w:styleId="SpechTechFooter">
    <w:name w:val="SpechTechFooter"/>
    <w:basedOn w:val="Footer"/>
    <w:rsid w:val="00171E14"/>
  </w:style>
  <w:style w:type="paragraph" w:customStyle="1" w:styleId="SpectechFooter">
    <w:name w:val="SpectechFooter"/>
    <w:basedOn w:val="Footer"/>
    <w:autoRedefine/>
    <w:rsid w:val="00171E14"/>
  </w:style>
  <w:style w:type="paragraph" w:styleId="BodyText">
    <w:name w:val="Body Text"/>
    <w:basedOn w:val="Normal"/>
    <w:rsid w:val="00171E14"/>
    <w:rPr>
      <w:sz w:val="24"/>
    </w:rPr>
  </w:style>
  <w:style w:type="paragraph" w:styleId="BodyText2">
    <w:name w:val="Body Text 2"/>
    <w:basedOn w:val="Normal"/>
    <w:rsid w:val="00171E14"/>
    <w:rPr>
      <w:sz w:val="22"/>
    </w:rPr>
  </w:style>
  <w:style w:type="paragraph" w:styleId="BalloonText">
    <w:name w:val="Balloon Text"/>
    <w:basedOn w:val="Normal"/>
    <w:semiHidden/>
    <w:rsid w:val="00B56D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08DC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  <w:sz w:val="24"/>
      <w:szCs w:val="24"/>
      <w:lang/>
    </w:rPr>
  </w:style>
  <w:style w:type="character" w:customStyle="1" w:styleId="HeaderChar">
    <w:name w:val="Header Char"/>
    <w:basedOn w:val="DefaultParagraphFont"/>
    <w:link w:val="Header"/>
    <w:uiPriority w:val="99"/>
    <w:rsid w:val="006C08DC"/>
    <w:rPr>
      <w:rFonts w:eastAsia="Arial Unicode MS"/>
      <w:kern w:val="1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260A2-18DF-4353-A839-10FE034E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226</Words>
  <Characters>1284</Characters>
  <Application>Microsoft Office Word</Application>
  <DocSecurity>0</DocSecurity>
  <Lines>26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2003</vt:lpstr>
    </vt:vector>
  </TitlesOfParts>
  <Company>Small Business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2003</dc:title>
  <dc:subject/>
  <dc:creator>Dammon Engineering</dc:creator>
  <cp:keywords/>
  <cp:lastModifiedBy>Emmett Dammon</cp:lastModifiedBy>
  <cp:revision>4</cp:revision>
  <cp:lastPrinted>2012-11-19T22:17:00Z</cp:lastPrinted>
  <dcterms:created xsi:type="dcterms:W3CDTF">2012-11-20T20:57:00Z</dcterms:created>
  <dcterms:modified xsi:type="dcterms:W3CDTF">2012-11-20T21:19:00Z</dcterms:modified>
</cp:coreProperties>
</file>