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554 Old Spanish Trail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Slidell, LA 70458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Phone: 985-649-5832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dammonengineering.com</w:t>
      </w:r>
    </w:p>
    <w:p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>
      <w:pPr>
        <w:pStyle w:val="Normal"/>
        <w:ind w:left="720"/>
        <w:rPr/>
      </w:pPr>
      <w:r>
        <w:rPr/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60960</wp:posOffset>
                </wp:positionV>
                <wp:extent cx="7077075" cy="635"/>
                <wp:effectExtent l="19685" t="19685" r="19050" b="1905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240" cy="72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4.65pt;margin-top:4.8pt;width:557.2pt;height:0pt;mso-wrap-style:none;v-text-anchor:middle" type="_x0000_t32">
                <v:fill o:detectmouseclick="t" on="false"/>
                <v:stroke color="black" weight="38160" joinstyle="round" endcap="flat"/>
                <w10:wrap type="none"/>
              </v:shape>
            </w:pict>
          </mc:Fallback>
        </mc:AlternateContent>
      </w:r>
    </w:p>
    <w:p>
      <w:pPr>
        <w:pStyle w:val="Title"/>
        <w:rPr/>
      </w:pPr>
      <w:r>
        <w:rPr/>
        <w:t xml:space="preserve"> </w:t>
      </w:r>
    </w:p>
    <w:p>
      <w:pPr>
        <w:pStyle w:val="Title"/>
        <w:rPr>
          <w:sz w:val="22"/>
        </w:rPr>
      </w:pPr>
      <w:r>
        <w:rPr/>
        <w:t>Manufactured Home Inspection</w:t>
      </w:r>
      <w:r>
        <w:rPr>
          <w:sz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March 18,2026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</w:t>
      </w:r>
    </w:p>
    <w:p>
      <w:pPr>
        <w:pStyle w:val="Normal"/>
        <w:widowControl/>
        <w:bidi w:val="0"/>
        <w:spacing w:before="0" w:after="0"/>
        <w:ind w:hanging="0" w:left="720" w:right="0"/>
        <w:jc w:val="left"/>
        <w:rPr>
          <w:sz w:val="22"/>
          <w:szCs w:val="22"/>
        </w:rPr>
      </w:pPr>
      <w:r>
        <w:rPr>
          <w:sz w:val="22"/>
          <w:szCs w:val="22"/>
        </w:rPr>
        <w:t>Cody Bourne</w:t>
      </w:r>
    </w:p>
    <w:p>
      <w:pPr>
        <w:pStyle w:val="Normal"/>
        <w:widowControl/>
        <w:bidi w:val="0"/>
        <w:spacing w:before="0" w:after="0"/>
        <w:ind w:hanging="0" w:left="720" w:right="0"/>
        <w:jc w:val="left"/>
        <w:rPr>
          <w:sz w:val="22"/>
          <w:szCs w:val="22"/>
        </w:rPr>
      </w:pPr>
      <w:r>
        <w:rPr>
          <w:sz w:val="22"/>
          <w:szCs w:val="22"/>
        </w:rPr>
        <w:t>10312 Hwy 21S</w:t>
      </w:r>
    </w:p>
    <w:p>
      <w:pPr>
        <w:pStyle w:val="Normal"/>
        <w:widowControl/>
        <w:bidi w:val="0"/>
        <w:spacing w:before="0" w:after="0"/>
        <w:ind w:hanging="0" w:left="720" w:right="0"/>
        <w:jc w:val="left"/>
        <w:rPr>
          <w:sz w:val="22"/>
          <w:szCs w:val="22"/>
        </w:rPr>
      </w:pPr>
      <w:r>
        <w:rPr>
          <w:sz w:val="22"/>
          <w:szCs w:val="22"/>
        </w:rPr>
        <w:t>Bogalusa La. 70427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RE:</w:t>
        <w:tab/>
        <w:t>Manufactured Home – FHA Requirements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The foundation system is adequate for the soil conditions of the site as per HUD Handbook 7584, attachment B.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Tie downs are tied to screw anchors in the ground and meet the HUD/FHA requirement as installed by manufacturer.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Wheels and axles have been removed.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The tongue and trailer hitch have been removed.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The unit is permanently connected to the water and waste system.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Per HUD/FHA requirements, the crawlspace is enclosed with skirting with ventilation and access panels.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I certify that the foundation meets the requirements of FHA.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 xml:space="preserve">I certify that the foundation design meets the requirements of the manufactured housing industry specification for foundations, HUD Handbook 4930.3, Permanent Foundation Guide for Manufactured Housing (PFGMH).  </w:t>
      </w:r>
    </w:p>
    <w:p>
      <w:pPr>
        <w:pStyle w:val="Normal"/>
        <w:tabs>
          <w:tab w:val="clear" w:pos="720"/>
          <w:tab w:val="left" w:pos="1440" w:leader="none"/>
        </w:tabs>
        <w:ind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</w:tabs>
        <w:suppressAutoHyphens w:val="true"/>
        <w:ind w:hanging="450" w:left="1440"/>
        <w:rPr>
          <w:sz w:val="22"/>
          <w:szCs w:val="22"/>
        </w:rPr>
      </w:pPr>
      <w:r>
        <w:rPr>
          <w:sz w:val="22"/>
          <w:szCs w:val="22"/>
        </w:rPr>
        <w:t>The front porch is permanently affixed to the manufactured home and it meets all state and local codes and HUD codes.</w:t>
      </w:r>
    </w:p>
    <w:p>
      <w:pPr>
        <w:pStyle w:val="Normal"/>
        <w:ind w:firstLine="720"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/>
        <w:rPr>
          <w:sz w:val="22"/>
          <w:szCs w:val="22"/>
        </w:rPr>
      </w:pPr>
      <w:r>
        <w:rPr>
          <w:sz w:val="22"/>
          <w:szCs w:val="22"/>
        </w:rPr>
        <w:t>Brian A Mistich, P.E.</w:t>
      </w:r>
    </w:p>
    <w:p>
      <w:pPr>
        <w:pStyle w:val="Normal"/>
        <w:ind w:left="720"/>
        <w:rPr>
          <w:rFonts w:ascii="Tahoma" w:hAnsi="Tahoma"/>
          <w:sz w:val="22"/>
          <w:szCs w:val="22"/>
        </w:rPr>
      </w:pPr>
      <w:r>
        <w:rPr>
          <w:sz w:val="22"/>
          <w:szCs w:val="22"/>
        </w:rPr>
        <w:t>LA License No. 0030187</w:t>
      </w:r>
    </w:p>
    <w:p>
      <w:pPr>
        <w:pStyle w:val="Normal"/>
        <w:ind w:left="720"/>
        <w:rPr/>
      </w:pPr>
      <w:r>
        <w:rPr/>
      </w:r>
    </w:p>
    <w:sectPr>
      <w:type w:val="nextPage"/>
      <w:pgSz w:w="12240" w:h="15840"/>
      <w:pgMar w:left="432" w:right="1170" w:gutter="0" w:header="0" w:top="245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/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/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/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/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/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/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/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/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3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c778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qFormat/>
    <w:rsid w:val="004b272c"/>
    <w:rPr>
      <w:sz w:val="2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c2fd2"/>
    <w:rPr>
      <w:rFonts w:eastAsia="Arial Unicode MS"/>
      <w:kern w:val="2"/>
      <w:sz w:val="24"/>
      <w:szCs w:val="24"/>
    </w:rPr>
  </w:style>
  <w:style w:type="character" w:styleId="TitleChar" w:customStyle="1">
    <w:name w:val="Title Char"/>
    <w:basedOn w:val="DefaultParagraphFont"/>
    <w:link w:val="Title"/>
    <w:qFormat/>
    <w:rsid w:val="00356ca4"/>
    <w:rPr>
      <w:b/>
      <w:bCs/>
      <w:sz w:val="24"/>
      <w:szCs w:val="24"/>
      <w:lang w:eastAsia="ar-SA"/>
    </w:rPr>
  </w:style>
  <w:style w:type="character" w:styleId="SubtitleChar" w:customStyle="1">
    <w:name w:val="Subtitle Char"/>
    <w:basedOn w:val="DefaultParagraphFont"/>
    <w:link w:val="Subtitle"/>
    <w:qFormat/>
    <w:rsid w:val="00356ca4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FooterChar" w:customStyle="1">
    <w:name w:val="Footer Char"/>
    <w:basedOn w:val="DefaultParagraphFont"/>
    <w:link w:val="Footer"/>
    <w:qFormat/>
    <w:rsid w:val="00356ca4"/>
    <w:rPr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356ca4"/>
    <w:rPr>
      <w:sz w:val="24"/>
      <w:szCs w:val="24"/>
    </w:rPr>
  </w:style>
  <w:style w:type="character" w:styleId="BodyText3Char" w:customStyle="1">
    <w:name w:val="Body Text 3 Char"/>
    <w:basedOn w:val="DefaultParagraphFont"/>
    <w:link w:val="BodyText3"/>
    <w:qFormat/>
    <w:rsid w:val="00356ca4"/>
    <w:rPr>
      <w:sz w:val="16"/>
      <w:szCs w:val="16"/>
      <w:lang w:eastAsia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4b272c"/>
    <w:pPr/>
    <w:rPr>
      <w:sz w:val="22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5a48e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false"/>
      <w:tabs>
        <w:tab w:val="clear" w:pos="720"/>
        <w:tab w:val="center" w:pos="4680" w:leader="none"/>
        <w:tab w:val="right" w:pos="9360" w:leader="none"/>
      </w:tabs>
      <w:suppressAutoHyphens w:val="true"/>
    </w:pPr>
    <w:rPr>
      <w:rFonts w:eastAsia="Arial Unicode MS"/>
      <w:kern w:val="2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 w:val="true"/>
      <w:jc w:val="center"/>
    </w:pPr>
    <w:rPr>
      <w:b/>
      <w:bCs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before="0" w:after="60"/>
      <w:jc w:val="center"/>
      <w:outlineLvl w:val="1"/>
    </w:pPr>
    <w:rPr>
      <w:rFonts w:ascii="Cambria" w:hAnsi="Cambria" w:eastAsia="" w:cs="" w:asciiTheme="majorHAnsi" w:cstheme="majorBidi" w:eastAsiaTheme="majorEastAsia" w:hAnsiTheme="majorHAnsi"/>
    </w:rPr>
  </w:style>
  <w:style w:type="paragraph" w:styleId="Footer">
    <w:name w:val="footer"/>
    <w:basedOn w:val="Normal"/>
    <w:link w:val="FooterChar"/>
    <w:rsid w:val="00356ca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odyText2">
    <w:name w:val="Body Text 2"/>
    <w:basedOn w:val="Normal"/>
    <w:link w:val="BodyText2Char"/>
    <w:qFormat/>
    <w:rsid w:val="00356ca4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rsid w:val="00356ca4"/>
    <w:pPr>
      <w:suppressAutoHyphens w:val="true"/>
      <w:spacing w:before="0" w:after="120"/>
    </w:pPr>
    <w:rPr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LibreOffice/25.8.5.1$Windows_X86_64 LibreOffice_project/cde5f182e321816108385dd3739c4295be919062</Application>
  <AppVersion>15.0000</AppVersion>
  <Pages>1</Pages>
  <Words>229</Words>
  <Characters>1237</Characters>
  <CharactersWithSpaces>1469</CharactersWithSpaces>
  <Paragraphs>29</Paragraphs>
  <Company>DAMMON ENGINEERING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2017-10-02T15:31:00Z</dcterms:created>
  <dc:creator>CINDY</dc:creator>
  <dc:description/>
  <dc:language>en-US</dc:language>
  <cp:lastModifiedBy/>
  <cp:lastPrinted>2017-10-02T19:43:00Z</cp:lastPrinted>
  <dcterms:modified xsi:type="dcterms:W3CDTF">2026-03-18T10:46:46Z</dcterms:modified>
  <cp:revision>32</cp:revision>
  <dc:subject/>
  <dc:title>June 23, 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