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8"/>
          <w:szCs w:val="28"/>
        </w:rPr>
        <w:t xml:space="preserve">March 24, 2026  </w:t>
      </w:r>
      <w:r>
        <w:rPr>
          <w:rFonts w:ascii="Trebuchet MS" w:hAnsi="Trebuchet MS"/>
          <w:sz w:val="26"/>
          <w:szCs w:val="26"/>
        </w:rPr>
        <w:tab/>
        <w:tab/>
        <w:tab/>
      </w:r>
      <w:r>
        <w:rPr>
          <w:rFonts w:ascii="Trebuchet MS" w:hAnsi="Trebuchet MS"/>
          <w:sz w:val="28"/>
          <w:szCs w:val="28"/>
        </w:rPr>
        <w:t>Meeting date/time : March 31</w:t>
      </w:r>
      <w:r>
        <w:rPr>
          <w:rFonts w:ascii="Trebuchet MS" w:hAnsi="Trebuchet MS"/>
          <w:sz w:val="28"/>
          <w:szCs w:val="28"/>
          <w:vertAlign w:val="superscript"/>
        </w:rPr>
        <w:t>th</w:t>
      </w:r>
      <w:r>
        <w:rPr>
          <w:rFonts w:ascii="Trebuchet MS" w:hAnsi="Trebuchet MS"/>
          <w:sz w:val="28"/>
          <w:szCs w:val="28"/>
        </w:rPr>
        <w:t xml:space="preserve"> @ 1pm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Pre-Construction Meeting Agenda</w:t>
      </w:r>
    </w:p>
    <w:p>
      <w:pPr>
        <w:pStyle w:val="Normal"/>
        <w:spacing w:lineRule="auto" w:line="24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STPSB Project No. 1919</w:t>
      </w:r>
    </w:p>
    <w:p>
      <w:pPr>
        <w:pStyle w:val="Default"/>
        <w:tabs>
          <w:tab w:val="clear" w:pos="720"/>
        </w:tabs>
        <w:spacing w:before="0" w:after="0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Gymnasium HVAC and Roof Replacement</w:t>
      </w:r>
    </w:p>
    <w:p>
      <w:pPr>
        <w:pStyle w:val="Default"/>
        <w:tabs>
          <w:tab w:val="clear" w:pos="720"/>
        </w:tabs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at Covington Elementary School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Summary of work.  </w:t>
      </w:r>
      <w:r>
        <w:rPr>
          <w:rFonts w:ascii="Trebuchet MS" w:hAnsi="Trebuchet MS"/>
          <w:sz w:val="22"/>
        </w:rPr>
        <w:t xml:space="preserve">This project consists of the removal and installation of 2 new HVAC roof top units. The roof shall be re-roofed over the stage area of the gymnasium.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Staging area.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Finalize limits of staging area and coordinate with STSB.</w:t>
      </w:r>
    </w:p>
    <w:p>
      <w:pPr>
        <w:pStyle w:val="ListParagraph"/>
        <w:numPr>
          <w:ilvl w:val="0"/>
          <w:numId w:val="0"/>
        </w:numPr>
        <w:spacing w:before="0" w:after="0"/>
        <w:ind w:hanging="0" w:left="144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Site access: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Maintain access to existing roads,  …etc.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Provide not less than 72 hours notice to Owner of activities that will affect Owner’s operations.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 shall generally be performed outside the building during normal business hours.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Smoking is not allowed on STSPB property.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b/>
          <w:bCs/>
        </w:rPr>
      </w:pPr>
      <w:r>
        <w:rPr>
          <w:rFonts w:ascii="Trebuchet MS" w:hAnsi="Trebuchet MS"/>
          <w:b/>
          <w:bCs/>
        </w:rPr>
        <w:t>All contractors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are </w:t>
      </w:r>
      <w:r>
        <w:rPr>
          <w:rFonts w:ascii="Trebuchet MS" w:hAnsi="Trebuchet MS"/>
          <w:b/>
          <w:bCs/>
        </w:rPr>
        <w:t xml:space="preserve">to wear </w:t>
      </w:r>
      <w:r>
        <w:rPr>
          <w:rFonts w:ascii="Trebuchet MS" w:hAnsi="Trebuchet MS"/>
          <w:b/>
          <w:bCs/>
        </w:rPr>
        <w:t xml:space="preserve">the </w:t>
      </w:r>
      <w:r>
        <w:rPr>
          <w:rFonts w:ascii="Trebuchet MS" w:hAnsi="Trebuchet MS"/>
          <w:b/>
          <w:bCs/>
        </w:rPr>
        <w:t xml:space="preserve">same color shirts </w:t>
      </w:r>
      <w:r>
        <w:rPr>
          <w:rFonts w:ascii="Trebuchet MS" w:hAnsi="Trebuchet MS"/>
          <w:b/>
          <w:bCs/>
        </w:rPr>
        <w:t xml:space="preserve">for their company while </w:t>
      </w:r>
      <w:r>
        <w:rPr>
          <w:rFonts w:ascii="Trebuchet MS" w:hAnsi="Trebuchet MS"/>
          <w:b/>
          <w:bCs/>
        </w:rPr>
        <w:t>on jobsite.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Deliveries and daily access.</w:t>
      </w:r>
    </w:p>
    <w:p>
      <w:pPr>
        <w:pStyle w:val="ListParagraph"/>
        <w:numPr>
          <w:ilvl w:val="0"/>
          <w:numId w:val="0"/>
        </w:numPr>
        <w:spacing w:before="0" w:after="0"/>
        <w:ind w:hanging="0" w:left="144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Utilities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Use of Owner’s property, power, water, telephone &amp; other facilities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Provide temporary water closet.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Notify Owner of any outages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16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Job Site Noise &amp; Dust Control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Respect users (students, employees, neighbors), no loud music or foul language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Scheduling / Coordination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Duration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Construction time is 45 days.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Complete all construction prior to beginning of 2026-2027 school year.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Notice to proceed.  </w:t>
      </w:r>
      <w:r>
        <w:rPr>
          <w:rFonts w:ascii="Trebuchet MS" w:hAnsi="Trebuchet MS"/>
        </w:rPr>
        <w:t xml:space="preserve">If any item required to complete the project has a long lead time, an Administrative NTP can be issued to order such equipment.  </w:t>
      </w:r>
    </w:p>
    <w:p>
      <w:pPr>
        <w:pStyle w:val="ListParagraph"/>
        <w:numPr>
          <w:ilvl w:val="0"/>
          <w:numId w:val="0"/>
        </w:numPr>
        <w:spacing w:before="0" w:after="0"/>
        <w:ind w:hanging="0" w:lef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Meetings &amp;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Permits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Site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Progress / Coordination Meetings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Quality Control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Contractor’s responsibility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Owners expects good quality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Unacceptable work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Submittals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Email all submittals to info@dammonengineering.com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Response time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Request for Payment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Number of copies to be submitted. 2 original signature copies.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Accompanied by updated schedule if changes.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Lien releases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Stored materials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be suitably stored and per manufacturer’s recommendation when applicable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Off-site - copy of invoice &amp; applicable insurance.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On-site - copy of invoice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Review at monthly progress meeting</w:t>
      </w:r>
    </w:p>
    <w:p>
      <w:pPr>
        <w:pStyle w:val="Normal"/>
        <w:spacing w:lineRule="auto" w:line="240" w:before="0" w:after="0"/>
        <w:ind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Modifications and/or Changes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have prior approval from Architect/Engineer before proceeding with changes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Steps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RFI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 or architect cost proposal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Change Directive</w:t>
        <w:tab/>
        <w:t xml:space="preserve">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Change Order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Mtg. to discuss CO’s &amp; proposals as necessary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Claims &amp; Delays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Process explained in contract documents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Liquidated damages - $500 per day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Methods and Safety Procedures (Comply with OSHA)</w:t>
      </w:r>
    </w:p>
    <w:p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>Means &amp; Methods are the contractor’s sole prerogative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Safety is responsibility of the contractor.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Safety &amp; construction signs are contractor’s responsibility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Substantial Completion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Contractual obligations fulfilled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Formally notify Architect or Engineer for substantial inspection</w:t>
      </w:r>
    </w:p>
    <w:p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Include list of incomplete items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O&amp;M manuals – Submit as package, not bits &amp; pieces</w:t>
      </w:r>
    </w:p>
    <w:p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Final Acceptance / Closeout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Contractual obligations fulfilled including Consent of Surety and Contractor’s Affidavit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Date Architect/Engineer signs final pay request unless otherwise approved in writing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Formally notify Architect/Engineer for final inspection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Punch-list needs to be signed &amp; returned to Architect/Engineer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ListParagraph"/>
        <w:spacing w:before="0" w:after="0"/>
        <w:ind w:lef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TimesNewRomanPSMT">
    <w:charset w:val="00"/>
    <w:family w:val="roman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1704975"/>
          <wp:effectExtent l="0" t="0" r="0" b="0"/>
          <wp:wrapNone/>
          <wp:docPr id="1" name="WordPictureWatermark2336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3605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4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2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4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3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3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31966"/>
    <w:pPr>
      <w:keepNext w:val="true"/>
      <w:spacing w:lineRule="auto" w:line="240" w:before="0" w:after="0"/>
      <w:ind w:firstLine="45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qFormat/>
    <w:rsid w:val="00531966"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212"/>
    <w:pPr>
      <w:spacing w:before="0" w:after="20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LibreOffice/26.2.1.2$Windows_X86_64 LibreOffice_project/620$Build-2</Application>
  <AppVersion>15.0000</AppVersion>
  <Pages>3</Pages>
  <Words>548</Words>
  <Characters>3081</Characters>
  <CharactersWithSpaces>3497</CharactersWithSpaces>
  <Paragraphs>84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2026-01-14T09:44:00Z</dcterms:created>
  <dc:creator>DAMMON</dc:creator>
  <dc:description/>
  <dc:language>en-US</dc:language>
  <cp:lastModifiedBy/>
  <cp:lastPrinted>2014-04-04T19:49:00Z</cp:lastPrinted>
  <dcterms:modified xsi:type="dcterms:W3CDTF">2026-03-25T08:22:34Z</dcterms:modified>
  <cp:revision>10</cp:revision>
  <dc:subject/>
  <dc:title>PO 1919 - Gym HVAC and Roof Replacement Covington 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