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69" w:after="0"/>
        <w:ind w:hanging="0" w:start="0" w:end="1889"/>
        <w:rPr>
          <w:spacing w:val="-2"/>
        </w:rPr>
      </w:pPr>
      <w:r>
        <w:rPr>
          <w:spacing w:val="-2"/>
        </w:rPr>
      </w:r>
    </w:p>
    <w:p>
      <w:pPr>
        <w:pStyle w:val="BodyText"/>
        <w:spacing w:before="9" w:after="0"/>
        <w:rPr>
          <w:b/>
          <w:sz w:val="11"/>
        </w:rPr>
      </w:pPr>
      <w:r>
        <w:rPr>
          <w:b/>
          <w:sz w:val="11"/>
        </w:rPr>
      </w:r>
    </w:p>
    <w:p>
      <w:pPr>
        <w:pStyle w:val="BodyText"/>
        <w:spacing w:before="9" w:after="0"/>
        <w:jc w:val="center"/>
        <w:rPr>
          <w:b/>
          <w:bCs/>
        </w:rPr>
      </w:pPr>
      <w:r>
        <w:rPr>
          <w:b/>
          <w:bCs/>
        </w:rPr>
        <w:t>COMPLETION TIME:</w:t>
      </w:r>
    </w:p>
    <w:p>
      <w:pPr>
        <w:pStyle w:val="BodyText"/>
        <w:spacing w:before="9" w:after="0"/>
        <w:rPr/>
      </w:pPr>
      <w:r>
        <w:rPr/>
      </w:r>
    </w:p>
    <w:p>
      <w:pPr>
        <w:pStyle w:val="BodyText"/>
        <w:spacing w:before="9" w:after="0"/>
        <w:rPr>
          <w:highlight w:val="none"/>
          <w:shd w:fill="auto" w:val="clear"/>
        </w:rPr>
      </w:pPr>
      <w:r>
        <w:rPr>
          <w:shd w:fill="auto" w:val="clear"/>
        </w:rPr>
        <w:t xml:space="preserve">The Bidder shall agree to achieve Substantial Completion of the entire Work not later than </w:t>
      </w:r>
      <w:r>
        <w:rPr>
          <w:u w:val="single"/>
          <w:shd w:fill="auto" w:val="clear"/>
        </w:rPr>
        <w:t>One Hundred Eighty</w:t>
      </w:r>
      <w:r>
        <w:rPr>
          <w:shd w:fill="auto" w:val="clear"/>
        </w:rPr>
        <w:t xml:space="preserve"> (180) calendar days from the date of commencement specified in the written “Notice to Proceed” from the Owner, subject to adjustments of this Contract Time as provided in the Contract Documents. </w:t>
      </w:r>
    </w:p>
    <w:p>
      <w:pPr>
        <w:pStyle w:val="BodyText"/>
        <w:spacing w:before="9" w:after="0"/>
        <w:rPr>
          <w:highlight w:val="none"/>
          <w:shd w:fill="FFFF38" w:val="clear"/>
        </w:rPr>
      </w:pPr>
      <w:r>
        <w:rPr>
          <w:shd w:fill="FFFF38" w:val="clear"/>
        </w:rPr>
      </w:r>
    </w:p>
    <w:p>
      <w:pPr>
        <w:pStyle w:val="BodyText"/>
        <w:spacing w:before="9" w:after="0"/>
        <w:jc w:val="center"/>
        <w:rPr>
          <w:b/>
          <w:bCs/>
        </w:rPr>
      </w:pPr>
      <w:r>
        <w:rPr>
          <w:b/>
          <w:bCs/>
        </w:rPr>
        <w:t>LIQUIDATED DAMAGES:</w:t>
      </w:r>
    </w:p>
    <w:p>
      <w:pPr>
        <w:pStyle w:val="BodyText"/>
        <w:spacing w:before="9" w:after="0"/>
        <w:rPr/>
      </w:pPr>
      <w:r>
        <w:rPr/>
      </w:r>
    </w:p>
    <w:p>
      <w:pPr>
        <w:pStyle w:val="BodyText"/>
        <w:spacing w:before="9" w:after="0"/>
        <w:rPr>
          <w:highlight w:val="none"/>
          <w:shd w:fill="auto" w:val="clear"/>
        </w:rPr>
      </w:pPr>
      <w:r>
        <w:rPr>
          <w:shd w:fill="auto" w:val="clear"/>
        </w:rPr>
        <w:t xml:space="preserve">The Bidder shall agree to pay as Liquidated Damages the amount of Five Hundred Dollars ($500) for each consecutive calendar day for which the work is not complete, beginning with the first day beyond the completion dated state on the “Notice to Proceed”.  Said sum shall in no event be construed to be a penalty; but only as damages fixed and agreed upon in advance.  </w:t>
      </w:r>
    </w:p>
    <w:p>
      <w:pPr>
        <w:pStyle w:val="BodyText"/>
        <w:spacing w:before="9" w:after="0"/>
        <w:rPr>
          <w:highlight w:val="none"/>
          <w:shd w:fill="FFFF38" w:val="clear"/>
        </w:rPr>
      </w:pPr>
      <w:r>
        <w:rPr>
          <w:shd w:fill="FFFF38" w:val="clear"/>
        </w:rPr>
      </w:r>
    </w:p>
    <w:p>
      <w:pPr>
        <w:pStyle w:val="BodyText"/>
        <w:spacing w:before="9" w:after="0"/>
        <w:jc w:val="center"/>
        <w:rPr>
          <w:b/>
          <w:bCs/>
        </w:rPr>
      </w:pPr>
      <w:r>
        <w:rPr>
          <w:b/>
          <w:bCs/>
        </w:rPr>
        <w:t>CONSTRUCTION CLASSIFICATION:</w:t>
      </w:r>
    </w:p>
    <w:p>
      <w:pPr>
        <w:pStyle w:val="BodyText"/>
        <w:spacing w:before="9" w:after="0"/>
        <w:rPr/>
      </w:pPr>
      <w:r>
        <w:rPr/>
      </w:r>
    </w:p>
    <w:p>
      <w:pPr>
        <w:pStyle w:val="BodyText"/>
        <w:spacing w:before="9" w:after="0"/>
        <w:rPr>
          <w:highlight w:val="none"/>
          <w:shd w:fill="auto" w:val="clear"/>
        </w:rPr>
      </w:pPr>
      <w:r>
        <w:rPr>
          <w:shd w:fill="auto" w:val="clear"/>
        </w:rPr>
        <w:t>Bids will be accepted from Contractors who are properly licensed for the classification of “Building Construction” (see La. R.S. 37:2156.2 for classifications).</w:t>
      </w:r>
    </w:p>
    <w:p>
      <w:pPr>
        <w:pStyle w:val="BodyText"/>
        <w:spacing w:before="9" w:after="0"/>
        <w:rPr/>
      </w:pPr>
      <w:r>
        <w:rPr/>
      </w:r>
    </w:p>
    <w:p>
      <w:pPr>
        <w:pStyle w:val="BodyText"/>
        <w:spacing w:before="9" w:after="0"/>
        <w:rPr/>
      </w:pPr>
      <w:r>
        <w:rPr/>
      </w:r>
    </w:p>
    <w:p>
      <w:pPr>
        <w:pStyle w:val="BodyText"/>
        <w:spacing w:before="9" w:after="0"/>
        <w:rPr/>
      </w:pPr>
      <w:r>
        <w:rPr/>
        <w:t>TABLE OF SECTIONS</w:t>
      </w:r>
    </w:p>
    <w:p>
      <w:pPr>
        <w:pStyle w:val="BodyText"/>
        <w:spacing w:before="9" w:after="0"/>
        <w:rPr/>
      </w:pPr>
      <w:r>
        <w:rPr/>
      </w:r>
    </w:p>
    <w:p>
      <w:pPr>
        <w:pStyle w:val="BodyText"/>
        <w:numPr>
          <w:ilvl w:val="0"/>
          <w:numId w:val="10"/>
        </w:numPr>
        <w:spacing w:before="9" w:after="0"/>
        <w:rPr>
          <w:sz w:val="11"/>
        </w:rPr>
      </w:pPr>
      <w:r>
        <w:rPr/>
        <w:t>Definitions and Introduction</w:t>
      </w:r>
    </w:p>
    <w:p>
      <w:pPr>
        <w:pStyle w:val="BodyText"/>
        <w:numPr>
          <w:ilvl w:val="0"/>
          <w:numId w:val="10"/>
        </w:numPr>
        <w:spacing w:before="9" w:after="0"/>
        <w:rPr>
          <w:sz w:val="11"/>
        </w:rPr>
      </w:pPr>
      <w:r>
        <w:rPr/>
        <w:t>Bidder’s Representation</w:t>
      </w:r>
    </w:p>
    <w:p>
      <w:pPr>
        <w:pStyle w:val="BodyText"/>
        <w:numPr>
          <w:ilvl w:val="0"/>
          <w:numId w:val="10"/>
        </w:numPr>
        <w:spacing w:before="9" w:after="0"/>
        <w:rPr/>
      </w:pPr>
      <w:r>
        <w:rPr/>
        <w:t>Bidding Documents</w:t>
      </w:r>
    </w:p>
    <w:p>
      <w:pPr>
        <w:pStyle w:val="BodyText"/>
        <w:numPr>
          <w:ilvl w:val="0"/>
          <w:numId w:val="10"/>
        </w:numPr>
        <w:spacing w:before="9" w:after="0"/>
        <w:rPr/>
      </w:pPr>
      <w:r>
        <w:rPr/>
        <w:t>Bidding Procedure</w:t>
      </w:r>
    </w:p>
    <w:p>
      <w:pPr>
        <w:pStyle w:val="BodyText"/>
        <w:numPr>
          <w:ilvl w:val="0"/>
          <w:numId w:val="10"/>
        </w:numPr>
        <w:spacing w:before="9" w:after="0"/>
        <w:rPr/>
      </w:pPr>
      <w:r>
        <w:rPr/>
        <w:t>Consideration of Bids</w:t>
      </w:r>
    </w:p>
    <w:p>
      <w:pPr>
        <w:pStyle w:val="BodyText"/>
        <w:numPr>
          <w:ilvl w:val="0"/>
          <w:numId w:val="10"/>
        </w:numPr>
        <w:spacing w:before="9" w:after="0"/>
        <w:rPr/>
      </w:pPr>
      <w:r>
        <w:rPr/>
        <w:t>Post Bid Information</w:t>
      </w:r>
    </w:p>
    <w:p>
      <w:pPr>
        <w:pStyle w:val="BodyText"/>
        <w:numPr>
          <w:ilvl w:val="0"/>
          <w:numId w:val="10"/>
        </w:numPr>
        <w:spacing w:before="9" w:after="0"/>
        <w:rPr/>
      </w:pPr>
      <w:r>
        <w:rPr/>
        <w:t>Performance and Payment Bond &amp; Insurance</w:t>
      </w:r>
    </w:p>
    <w:p>
      <w:pPr>
        <w:pStyle w:val="BodyText"/>
        <w:numPr>
          <w:ilvl w:val="0"/>
          <w:numId w:val="10"/>
        </w:numPr>
        <w:spacing w:before="9" w:after="0"/>
        <w:rPr/>
      </w:pPr>
      <w:r>
        <w:rPr/>
        <w:t>Form of Agreement between Owner and Contractor</w:t>
      </w:r>
    </w:p>
    <w:p>
      <w:pPr>
        <w:pStyle w:val="BodyText"/>
        <w:numPr>
          <w:ilvl w:val="0"/>
          <w:numId w:val="10"/>
        </w:numPr>
        <w:spacing w:before="9" w:after="0"/>
        <w:rPr/>
      </w:pPr>
      <w:r>
        <w:rPr/>
        <w:t>Environmental Considerations</w:t>
      </w:r>
    </w:p>
    <w:p>
      <w:pPr>
        <w:pStyle w:val="BodyText"/>
        <w:numPr>
          <w:ilvl w:val="0"/>
          <w:numId w:val="10"/>
        </w:numPr>
        <w:spacing w:before="9" w:after="0"/>
        <w:rPr/>
      </w:pPr>
      <w:r>
        <w:rPr/>
        <w:t>Additional Bidder Information</w:t>
      </w:r>
    </w:p>
    <w:p>
      <w:pPr>
        <w:pStyle w:val="BodyText"/>
        <w:numPr>
          <w:ilvl w:val="0"/>
          <w:numId w:val="10"/>
        </w:numPr>
        <w:spacing w:before="9" w:after="0"/>
        <w:rPr/>
      </w:pPr>
      <w:r>
        <w:rPr/>
        <w:t>Post-Bid Submittal Forms</w:t>
      </w:r>
    </w:p>
    <w:p>
      <w:pPr>
        <w:pStyle w:val="BodyText"/>
        <w:spacing w:before="9" w:after="0"/>
        <w:rPr>
          <w:b/>
        </w:rPr>
      </w:pPr>
      <w:r>
        <w:rPr>
          <w:b/>
        </w:rPr>
      </w:r>
    </w:p>
    <w:p>
      <w:pPr>
        <w:pStyle w:val="BodyText"/>
        <w:spacing w:before="9" w:after="0"/>
        <w:rPr>
          <w:b/>
        </w:rPr>
      </w:pPr>
      <w:r>
        <w:rPr>
          <w:b/>
        </w:rPr>
      </w:r>
    </w:p>
    <w:p>
      <w:pPr>
        <w:pStyle w:val="BodyText"/>
        <w:spacing w:before="9" w:after="0"/>
        <w:rPr>
          <w:b/>
        </w:rPr>
      </w:pPr>
      <w:r>
        <w:rPr>
          <w:b/>
        </w:rPr>
      </w:r>
    </w:p>
    <w:p>
      <w:pPr>
        <w:pStyle w:val="Heading2"/>
        <w:spacing w:before="94" w:after="0"/>
        <w:ind w:firstLine="1155" w:start="3127" w:end="3177"/>
        <w:jc w:val="start"/>
        <w:rPr/>
      </w:pPr>
      <w:r>
        <w:rPr/>
        <w:t>SECTION 1 DEFINITIONS</w:t>
      </w:r>
      <w:r>
        <w:rPr>
          <w:spacing w:val="-14"/>
        </w:rPr>
        <w:t xml:space="preserve"> </w:t>
      </w:r>
      <w:r>
        <w:rPr/>
        <w:t>AND</w:t>
      </w:r>
      <w:r>
        <w:rPr>
          <w:spacing w:val="-14"/>
        </w:rPr>
        <w:t xml:space="preserve"> </w:t>
      </w:r>
      <w:r>
        <w:rPr/>
        <w:t>INTRODUCTION</w:t>
      </w:r>
    </w:p>
    <w:p>
      <w:pPr>
        <w:pStyle w:val="BodyText"/>
        <w:rPr>
          <w:b/>
        </w:rPr>
      </w:pPr>
      <w:r>
        <w:rPr>
          <w:b/>
        </w:rPr>
      </w:r>
    </w:p>
    <w:p>
      <w:pPr>
        <w:pStyle w:val="ListParagraph"/>
        <w:numPr>
          <w:ilvl w:val="1"/>
          <w:numId w:val="9"/>
        </w:numPr>
        <w:tabs>
          <w:tab w:val="clear" w:pos="720"/>
          <w:tab w:val="left" w:pos="841" w:leader="none"/>
        </w:tabs>
        <w:spacing w:before="153" w:after="0"/>
        <w:ind w:hanging="722" w:start="840"/>
        <w:jc w:val="both"/>
        <w:rPr>
          <w:sz w:val="20"/>
        </w:rPr>
      </w:pPr>
      <w:r>
        <w:rPr>
          <w:sz w:val="20"/>
        </w:rPr>
        <w:t>The</w:t>
      </w:r>
      <w:r>
        <w:rPr>
          <w:spacing w:val="-6"/>
          <w:sz w:val="20"/>
        </w:rPr>
        <w:t xml:space="preserve"> </w:t>
      </w:r>
      <w:r>
        <w:rPr>
          <w:sz w:val="20"/>
        </w:rPr>
        <w:t>Bidding</w:t>
      </w:r>
      <w:r>
        <w:rPr>
          <w:spacing w:val="-3"/>
          <w:sz w:val="20"/>
        </w:rPr>
        <w:t xml:space="preserve"> </w:t>
      </w:r>
      <w:r>
        <w:rPr>
          <w:sz w:val="20"/>
        </w:rPr>
        <w:t>Documents</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Contract</w:t>
      </w:r>
      <w:r>
        <w:rPr>
          <w:spacing w:val="-3"/>
          <w:sz w:val="20"/>
        </w:rPr>
        <w:t xml:space="preserve"> </w:t>
      </w:r>
      <w:r>
        <w:rPr>
          <w:sz w:val="20"/>
        </w:rPr>
        <w:t>Documents</w:t>
      </w:r>
      <w:r>
        <w:rPr>
          <w:spacing w:val="-4"/>
          <w:sz w:val="20"/>
        </w:rPr>
        <w:t xml:space="preserve"> </w:t>
      </w:r>
      <w:r>
        <w:rPr>
          <w:sz w:val="20"/>
        </w:rPr>
        <w:t>include</w:t>
      </w:r>
      <w:r>
        <w:rPr>
          <w:spacing w:val="-3"/>
          <w:sz w:val="20"/>
        </w:rPr>
        <w:t xml:space="preserve"> </w:t>
      </w:r>
      <w:r>
        <w:rPr>
          <w:sz w:val="20"/>
        </w:rPr>
        <w:t>the</w:t>
      </w:r>
      <w:r>
        <w:rPr>
          <w:spacing w:val="-3"/>
          <w:sz w:val="20"/>
        </w:rPr>
        <w:t xml:space="preserve"> </w:t>
      </w:r>
      <w:r>
        <w:rPr>
          <w:spacing w:val="-2"/>
          <w:sz w:val="20"/>
        </w:rPr>
        <w:t>following:</w:t>
      </w:r>
    </w:p>
    <w:p>
      <w:pPr>
        <w:pStyle w:val="BodyText"/>
        <w:spacing w:before="1" w:after="0"/>
        <w:ind w:start="839" w:end="256"/>
        <w:jc w:val="both"/>
        <w:rPr/>
      </w:pPr>
      <w:r>
        <w:rPr/>
        <w:t>Advertisement for Bids, Instructions to Bidders, Bid Form, General Conditions of the Contract for Construction, AIA Document A 201, 2007 Edition, Supplementary General Conditions, Contract Between Owner and Contractor, AIA Document A 101, Standard Form of Agreement Between Owner and Contractor where the basis of payment is a STIPULATED SUM, Performance and Payment Bond(s), Specifications Divisions 1 through 33, Drawings, and Addenda.</w:t>
      </w:r>
    </w:p>
    <w:p>
      <w:pPr>
        <w:pStyle w:val="BodyText"/>
        <w:rPr>
          <w:sz w:val="22"/>
        </w:rPr>
      </w:pPr>
      <w:r>
        <w:rPr>
          <w:sz w:val="22"/>
        </w:rPr>
      </w:r>
    </w:p>
    <w:p>
      <w:pPr>
        <w:pStyle w:val="ListParagraph"/>
        <w:numPr>
          <w:ilvl w:val="1"/>
          <w:numId w:val="9"/>
        </w:numPr>
        <w:tabs>
          <w:tab w:val="clear" w:pos="720"/>
          <w:tab w:val="left" w:pos="841" w:leader="none"/>
        </w:tabs>
        <w:spacing w:before="154" w:after="0"/>
        <w:ind w:hanging="722" w:start="840"/>
        <w:jc w:val="both"/>
        <w:rPr>
          <w:sz w:val="20"/>
        </w:rPr>
      </w:pPr>
      <w:r>
        <w:rPr>
          <w:sz w:val="20"/>
        </w:rPr>
        <w:t>The</w:t>
      </w:r>
      <w:r>
        <w:rPr>
          <w:spacing w:val="-3"/>
          <w:sz w:val="20"/>
        </w:rPr>
        <w:t xml:space="preserve"> </w:t>
      </w:r>
      <w:r>
        <w:rPr>
          <w:sz w:val="20"/>
        </w:rPr>
        <w:t>Owner</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proposed</w:t>
      </w:r>
      <w:r>
        <w:rPr>
          <w:spacing w:val="-3"/>
          <w:sz w:val="20"/>
        </w:rPr>
        <w:t xml:space="preserve"> </w:t>
      </w:r>
      <w:r>
        <w:rPr>
          <w:sz w:val="20"/>
        </w:rPr>
        <w:t>work</w:t>
      </w:r>
      <w:r>
        <w:rPr>
          <w:spacing w:val="-2"/>
          <w:sz w:val="20"/>
        </w:rPr>
        <w:t xml:space="preserve"> </w:t>
      </w:r>
      <w:r>
        <w:rPr>
          <w:spacing w:val="-5"/>
          <w:sz w:val="20"/>
        </w:rPr>
        <w:t>is</w:t>
      </w:r>
    </w:p>
    <w:p>
      <w:pPr>
        <w:pStyle w:val="BodyText"/>
        <w:spacing w:before="130" w:after="0"/>
        <w:ind w:start="2473" w:end="3177"/>
        <w:rPr/>
      </w:pPr>
      <w:r>
        <w:rPr/>
        <w:t>St.</w:t>
      </w:r>
      <w:r>
        <w:rPr>
          <w:spacing w:val="-7"/>
        </w:rPr>
        <w:t xml:space="preserve"> </w:t>
      </w:r>
      <w:r>
        <w:rPr/>
        <w:t>Tammany</w:t>
      </w:r>
      <w:r>
        <w:rPr>
          <w:spacing w:val="-7"/>
        </w:rPr>
        <w:t xml:space="preserve"> </w:t>
      </w:r>
      <w:r>
        <w:rPr/>
        <w:t>Fire</w:t>
      </w:r>
      <w:r>
        <w:rPr>
          <w:spacing w:val="-7"/>
        </w:rPr>
        <w:t xml:space="preserve"> </w:t>
      </w:r>
      <w:r>
        <w:rPr/>
        <w:t>Protection</w:t>
      </w:r>
      <w:r>
        <w:rPr>
          <w:spacing w:val="-7"/>
        </w:rPr>
        <w:t xml:space="preserve"> </w:t>
      </w:r>
      <w:r>
        <w:rPr/>
        <w:t>District</w:t>
      </w:r>
      <w:r>
        <w:rPr>
          <w:spacing w:val="-7"/>
        </w:rPr>
        <w:t xml:space="preserve"> </w:t>
      </w:r>
      <w:r>
        <w:rPr/>
        <w:t>No.</w:t>
      </w:r>
      <w:r>
        <w:rPr>
          <w:spacing w:val="-7"/>
        </w:rPr>
        <w:t xml:space="preserve"> </w:t>
      </w:r>
      <w:r>
        <w:rPr/>
        <w:t>1 522 Robert Blvd.</w:t>
      </w:r>
    </w:p>
    <w:p>
      <w:pPr>
        <w:pStyle w:val="BodyText"/>
        <w:ind w:start="2473"/>
        <w:rPr/>
      </w:pPr>
      <w:r>
        <w:rPr/>
        <w:t xml:space="preserve">Slidell, LA </w:t>
      </w:r>
      <w:r>
        <w:rPr>
          <w:spacing w:val="-2"/>
        </w:rPr>
        <w:t>70458</w:t>
      </w:r>
    </w:p>
    <w:p>
      <w:pPr>
        <w:pStyle w:val="BodyText"/>
        <w:rPr/>
      </w:pPr>
      <w:r>
        <w:rPr/>
      </w:r>
    </w:p>
    <w:p>
      <w:pPr>
        <w:pStyle w:val="BodyText"/>
        <w:spacing w:before="8" w:after="0"/>
        <w:rPr>
          <w:sz w:val="18"/>
        </w:rPr>
      </w:pPr>
      <w:r>
        <w:rPr>
          <w:sz w:val="18"/>
        </w:rPr>
      </w:r>
    </w:p>
    <w:p>
      <w:pPr>
        <w:pStyle w:val="ListParagraph"/>
        <w:numPr>
          <w:ilvl w:val="1"/>
          <w:numId w:val="9"/>
        </w:numPr>
        <w:tabs>
          <w:tab w:val="clear" w:pos="720"/>
          <w:tab w:val="left" w:pos="839" w:leader="none"/>
          <w:tab w:val="left" w:pos="840" w:leader="none"/>
        </w:tabs>
        <w:spacing w:before="1" w:after="0"/>
        <w:ind w:hanging="721" w:start="839"/>
        <w:rPr>
          <w:sz w:val="20"/>
        </w:rPr>
      </w:pPr>
      <w:r>
        <w:rPr>
          <w:sz w:val="20"/>
        </w:rPr>
        <w:t>The</w:t>
      </w:r>
      <w:r>
        <w:rPr>
          <w:spacing w:val="-7"/>
          <w:sz w:val="20"/>
        </w:rPr>
        <w:t xml:space="preserve"> </w:t>
      </w:r>
      <w:r>
        <w:rPr>
          <w:sz w:val="20"/>
        </w:rPr>
        <w:t>title</w:t>
      </w:r>
      <w:r>
        <w:rPr>
          <w:spacing w:val="-4"/>
          <w:sz w:val="20"/>
        </w:rPr>
        <w:t xml:space="preserve"> </w:t>
      </w:r>
      <w:r>
        <w:rPr>
          <w:sz w:val="20"/>
        </w:rPr>
        <w:t>of</w:t>
      </w:r>
      <w:r>
        <w:rPr>
          <w:spacing w:val="-5"/>
          <w:sz w:val="20"/>
        </w:rPr>
        <w:t xml:space="preserve"> </w:t>
      </w:r>
      <w:r>
        <w:rPr>
          <w:sz w:val="20"/>
        </w:rPr>
        <w:t>work</w:t>
      </w:r>
      <w:r>
        <w:rPr>
          <w:spacing w:val="-5"/>
          <w:sz w:val="20"/>
        </w:rPr>
        <w:t xml:space="preserve"> </w:t>
      </w:r>
      <w:r>
        <w:rPr>
          <w:sz w:val="20"/>
        </w:rPr>
        <w:t>will</w:t>
      </w:r>
      <w:r>
        <w:rPr>
          <w:spacing w:val="-4"/>
          <w:sz w:val="20"/>
        </w:rPr>
        <w:t xml:space="preserve"> </w:t>
      </w:r>
      <w:r>
        <w:rPr>
          <w:sz w:val="20"/>
        </w:rPr>
        <w:t>be</w:t>
      </w:r>
      <w:r>
        <w:rPr>
          <w:spacing w:val="-4"/>
          <w:sz w:val="20"/>
        </w:rPr>
        <w:t xml:space="preserve"> </w:t>
      </w:r>
      <w:r>
        <w:rPr>
          <w:sz w:val="20"/>
        </w:rPr>
        <w:t>as</w:t>
      </w:r>
      <w:r>
        <w:rPr>
          <w:spacing w:val="-5"/>
          <w:sz w:val="20"/>
        </w:rPr>
        <w:t xml:space="preserve"> </w:t>
      </w:r>
      <w:r>
        <w:rPr>
          <w:sz w:val="20"/>
        </w:rPr>
        <w:t>indicated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Advertisement</w:t>
      </w:r>
      <w:r>
        <w:rPr>
          <w:spacing w:val="-4"/>
          <w:sz w:val="20"/>
        </w:rPr>
        <w:t xml:space="preserve"> </w:t>
      </w:r>
      <w:r>
        <w:rPr>
          <w:sz w:val="20"/>
        </w:rPr>
        <w:t>for</w:t>
      </w:r>
      <w:r>
        <w:rPr>
          <w:spacing w:val="-4"/>
          <w:sz w:val="20"/>
        </w:rPr>
        <w:t xml:space="preserve"> </w:t>
      </w:r>
      <w:r>
        <w:rPr>
          <w:spacing w:val="-2"/>
          <w:sz w:val="20"/>
        </w:rPr>
        <w:t>Bids.</w:t>
      </w:r>
    </w:p>
    <w:p>
      <w:pPr>
        <w:pStyle w:val="BodyText"/>
        <w:rPr/>
      </w:pPr>
      <w:r>
        <w:rPr/>
      </w:r>
    </w:p>
    <w:p>
      <w:pPr>
        <w:pStyle w:val="ListParagraph"/>
        <w:numPr>
          <w:ilvl w:val="1"/>
          <w:numId w:val="9"/>
        </w:numPr>
        <w:tabs>
          <w:tab w:val="clear" w:pos="720"/>
          <w:tab w:val="left" w:pos="840" w:leader="none"/>
        </w:tabs>
        <w:ind w:hanging="720" w:start="839" w:end="257"/>
        <w:jc w:val="both"/>
        <w:rPr>
          <w:sz w:val="20"/>
        </w:rPr>
      </w:pPr>
      <w:r>
        <w:rPr>
          <w:sz w:val="20"/>
        </w:rPr>
        <w:t>All definitions set forth in the General Conditions of the Contract for Construction, AIA Document  A 201 or in other Contract Documents are hereby made a part of the Instructions to Bidders.</w:t>
      </w:r>
    </w:p>
    <w:p>
      <w:pPr>
        <w:pStyle w:val="BodyText"/>
        <w:rPr>
          <w:sz w:val="22"/>
        </w:rPr>
      </w:pPr>
      <w:r>
        <w:rPr>
          <w:sz w:val="22"/>
        </w:rPr>
      </w:r>
    </w:p>
    <w:p>
      <w:pPr>
        <w:pStyle w:val="ListParagraph"/>
        <w:numPr>
          <w:ilvl w:val="1"/>
          <w:numId w:val="9"/>
        </w:numPr>
        <w:tabs>
          <w:tab w:val="clear" w:pos="720"/>
          <w:tab w:val="left" w:pos="840" w:leader="none"/>
        </w:tabs>
        <w:spacing w:before="155" w:after="0"/>
        <w:ind w:hanging="720" w:start="839" w:end="257"/>
        <w:jc w:val="both"/>
        <w:rPr>
          <w:sz w:val="20"/>
        </w:rPr>
      </w:pPr>
      <w:r>
        <w:rPr>
          <w:b/>
          <w:sz w:val="20"/>
        </w:rPr>
        <w:t xml:space="preserve">Addenda </w:t>
      </w:r>
      <w:r>
        <w:rPr>
          <w:sz w:val="20"/>
        </w:rPr>
        <w:t>are written or graphic instruments issued by the Architect prior to the opening of bids which</w:t>
      </w:r>
      <w:r>
        <w:rPr>
          <w:spacing w:val="-4"/>
          <w:sz w:val="20"/>
        </w:rPr>
        <w:t xml:space="preserve"> </w:t>
      </w:r>
      <w:r>
        <w:rPr>
          <w:sz w:val="20"/>
        </w:rPr>
        <w:t>modify</w:t>
      </w:r>
      <w:r>
        <w:rPr>
          <w:spacing w:val="-4"/>
          <w:sz w:val="20"/>
        </w:rPr>
        <w:t xml:space="preserve"> </w:t>
      </w:r>
      <w:r>
        <w:rPr>
          <w:sz w:val="20"/>
        </w:rPr>
        <w:t>or</w:t>
      </w:r>
      <w:r>
        <w:rPr>
          <w:spacing w:val="-4"/>
          <w:sz w:val="20"/>
        </w:rPr>
        <w:t xml:space="preserve"> </w:t>
      </w:r>
      <w:r>
        <w:rPr>
          <w:sz w:val="20"/>
        </w:rPr>
        <w:t>interpret</w:t>
      </w:r>
      <w:r>
        <w:rPr>
          <w:spacing w:val="-4"/>
          <w:sz w:val="20"/>
        </w:rPr>
        <w:t xml:space="preserve"> </w:t>
      </w:r>
      <w:r>
        <w:rPr>
          <w:sz w:val="20"/>
        </w:rPr>
        <w:t>the</w:t>
      </w:r>
      <w:r>
        <w:rPr>
          <w:spacing w:val="-4"/>
          <w:sz w:val="20"/>
        </w:rPr>
        <w:t xml:space="preserve"> </w:t>
      </w:r>
      <w:r>
        <w:rPr>
          <w:sz w:val="20"/>
        </w:rPr>
        <w:t>Bidding</w:t>
      </w:r>
      <w:r>
        <w:rPr>
          <w:spacing w:val="-4"/>
          <w:sz w:val="20"/>
        </w:rPr>
        <w:t xml:space="preserve"> </w:t>
      </w:r>
      <w:r>
        <w:rPr>
          <w:sz w:val="20"/>
        </w:rPr>
        <w:t>Documents</w:t>
      </w:r>
      <w:r>
        <w:rPr>
          <w:spacing w:val="-4"/>
          <w:sz w:val="20"/>
        </w:rPr>
        <w:t xml:space="preserve"> </w:t>
      </w:r>
      <w:r>
        <w:rPr>
          <w:sz w:val="20"/>
        </w:rPr>
        <w:t>by</w:t>
      </w:r>
      <w:r>
        <w:rPr>
          <w:spacing w:val="-4"/>
          <w:sz w:val="20"/>
        </w:rPr>
        <w:t xml:space="preserve"> </w:t>
      </w:r>
      <w:r>
        <w:rPr>
          <w:sz w:val="20"/>
        </w:rPr>
        <w:t>additions,</w:t>
      </w:r>
      <w:r>
        <w:rPr>
          <w:spacing w:val="-4"/>
          <w:sz w:val="20"/>
        </w:rPr>
        <w:t xml:space="preserve"> </w:t>
      </w:r>
      <w:r>
        <w:rPr>
          <w:sz w:val="20"/>
        </w:rPr>
        <w:t>deletions,</w:t>
      </w:r>
      <w:r>
        <w:rPr>
          <w:spacing w:val="-4"/>
          <w:sz w:val="20"/>
        </w:rPr>
        <w:t xml:space="preserve"> </w:t>
      </w:r>
      <w:r>
        <w:rPr>
          <w:sz w:val="20"/>
        </w:rPr>
        <w:t>clarifications,</w:t>
      </w:r>
      <w:r>
        <w:rPr>
          <w:spacing w:val="-4"/>
          <w:sz w:val="20"/>
        </w:rPr>
        <w:t xml:space="preserve"> </w:t>
      </w:r>
      <w:r>
        <w:rPr>
          <w:sz w:val="20"/>
        </w:rPr>
        <w:t>corrections and prior approvals.</w:t>
      </w:r>
    </w:p>
    <w:p>
      <w:pPr>
        <w:pStyle w:val="BodyText"/>
        <w:rPr/>
      </w:pPr>
      <w:r>
        <w:rPr/>
      </w:r>
    </w:p>
    <w:p>
      <w:pPr>
        <w:pStyle w:val="ListParagraph"/>
        <w:numPr>
          <w:ilvl w:val="1"/>
          <w:numId w:val="9"/>
        </w:numPr>
        <w:tabs>
          <w:tab w:val="clear" w:pos="720"/>
          <w:tab w:val="left" w:pos="840" w:leader="none"/>
        </w:tabs>
        <w:ind w:hanging="720" w:start="839" w:end="262"/>
        <w:jc w:val="both"/>
        <w:rPr>
          <w:sz w:val="20"/>
        </w:rPr>
      </w:pPr>
      <w:r>
        <w:rPr>
          <w:sz w:val="20"/>
        </w:rPr>
        <w:t>A</w:t>
      </w:r>
      <w:r>
        <w:rPr>
          <w:spacing w:val="-3"/>
          <w:sz w:val="20"/>
        </w:rPr>
        <w:t xml:space="preserve"> </w:t>
      </w:r>
      <w:r>
        <w:rPr>
          <w:b/>
          <w:sz w:val="20"/>
        </w:rPr>
        <w:t>Bid</w:t>
      </w:r>
      <w:r>
        <w:rPr>
          <w:b/>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complete</w:t>
      </w:r>
      <w:r>
        <w:rPr>
          <w:spacing w:val="-3"/>
          <w:sz w:val="20"/>
        </w:rPr>
        <w:t xml:space="preserve"> </w:t>
      </w:r>
      <w:r>
        <w:rPr>
          <w:sz w:val="20"/>
        </w:rPr>
        <w:t>and</w:t>
      </w:r>
      <w:r>
        <w:rPr>
          <w:spacing w:val="-3"/>
          <w:sz w:val="20"/>
        </w:rPr>
        <w:t xml:space="preserve"> </w:t>
      </w:r>
      <w:r>
        <w:rPr>
          <w:sz w:val="20"/>
        </w:rPr>
        <w:t>properly</w:t>
      </w:r>
      <w:r>
        <w:rPr>
          <w:spacing w:val="-3"/>
          <w:sz w:val="20"/>
        </w:rPr>
        <w:t xml:space="preserve"> </w:t>
      </w:r>
      <w:r>
        <w:rPr>
          <w:sz w:val="20"/>
        </w:rPr>
        <w:t>signed</w:t>
      </w:r>
      <w:r>
        <w:rPr>
          <w:spacing w:val="-4"/>
          <w:sz w:val="20"/>
        </w:rPr>
        <w:t xml:space="preserve"> </w:t>
      </w:r>
      <w:r>
        <w:rPr>
          <w:sz w:val="20"/>
        </w:rPr>
        <w:t>proposal</w:t>
      </w:r>
      <w:r>
        <w:rPr>
          <w:spacing w:val="-3"/>
          <w:sz w:val="20"/>
        </w:rPr>
        <w:t xml:space="preserve"> </w:t>
      </w:r>
      <w:r>
        <w:rPr>
          <w:sz w:val="20"/>
        </w:rPr>
        <w:t>to</w:t>
      </w:r>
      <w:r>
        <w:rPr>
          <w:spacing w:val="-3"/>
          <w:sz w:val="20"/>
        </w:rPr>
        <w:t xml:space="preserve"> </w:t>
      </w:r>
      <w:r>
        <w:rPr>
          <w:sz w:val="20"/>
        </w:rPr>
        <w:t>do</w:t>
      </w:r>
      <w:r>
        <w:rPr>
          <w:spacing w:val="-3"/>
          <w:sz w:val="20"/>
        </w:rPr>
        <w:t xml:space="preserve"> </w:t>
      </w:r>
      <w:r>
        <w:rPr>
          <w:sz w:val="20"/>
        </w:rPr>
        <w:t>the</w:t>
      </w:r>
      <w:r>
        <w:rPr>
          <w:spacing w:val="-3"/>
          <w:sz w:val="20"/>
        </w:rPr>
        <w:t xml:space="preserve"> </w:t>
      </w:r>
      <w:r>
        <w:rPr>
          <w:sz w:val="20"/>
        </w:rPr>
        <w:t>Work</w:t>
      </w:r>
      <w:r>
        <w:rPr>
          <w:spacing w:val="-3"/>
          <w:sz w:val="20"/>
        </w:rPr>
        <w:t xml:space="preserve"> </w:t>
      </w:r>
      <w:r>
        <w:rPr>
          <w:sz w:val="20"/>
        </w:rPr>
        <w:t>or</w:t>
      </w:r>
      <w:r>
        <w:rPr>
          <w:spacing w:val="-3"/>
          <w:sz w:val="20"/>
        </w:rPr>
        <w:t xml:space="preserve"> </w:t>
      </w:r>
      <w:r>
        <w:rPr>
          <w:sz w:val="20"/>
        </w:rPr>
        <w:t>designated</w:t>
      </w:r>
      <w:r>
        <w:rPr>
          <w:spacing w:val="-3"/>
          <w:sz w:val="20"/>
        </w:rPr>
        <w:t xml:space="preserve"> </w:t>
      </w:r>
      <w:r>
        <w:rPr>
          <w:sz w:val="20"/>
        </w:rPr>
        <w:t>portion</w:t>
      </w:r>
      <w:r>
        <w:rPr>
          <w:spacing w:val="-3"/>
          <w:sz w:val="20"/>
        </w:rPr>
        <w:t xml:space="preserve"> </w:t>
      </w:r>
      <w:r>
        <w:rPr>
          <w:sz w:val="20"/>
        </w:rPr>
        <w:t>thereof</w:t>
      </w:r>
      <w:r>
        <w:rPr>
          <w:spacing w:val="-5"/>
          <w:sz w:val="20"/>
        </w:rPr>
        <w:t xml:space="preserve"> </w:t>
      </w:r>
      <w:r>
        <w:rPr>
          <w:sz w:val="20"/>
        </w:rPr>
        <w:t>for the sums stipulated therein, submitted in accordance with the Bidding Documents.</w:t>
      </w:r>
    </w:p>
    <w:p>
      <w:pPr>
        <w:pStyle w:val="BodyText"/>
        <w:rPr/>
      </w:pPr>
      <w:r>
        <w:rPr/>
      </w:r>
    </w:p>
    <w:p>
      <w:pPr>
        <w:pStyle w:val="ListParagraph"/>
        <w:numPr>
          <w:ilvl w:val="1"/>
          <w:numId w:val="9"/>
        </w:numPr>
        <w:tabs>
          <w:tab w:val="clear" w:pos="720"/>
          <w:tab w:val="left" w:pos="841" w:leader="none"/>
        </w:tabs>
        <w:spacing w:before="1" w:after="0"/>
        <w:ind w:hanging="720" w:start="839" w:end="256"/>
        <w:jc w:val="both"/>
        <w:rPr>
          <w:sz w:val="20"/>
        </w:rPr>
      </w:pPr>
      <w:r>
        <w:rPr>
          <w:sz w:val="20"/>
        </w:rPr>
        <w:t xml:space="preserve">The </w:t>
      </w:r>
      <w:r>
        <w:rPr>
          <w:b/>
          <w:sz w:val="20"/>
        </w:rPr>
        <w:t xml:space="preserve">Base Bid </w:t>
      </w:r>
      <w:r>
        <w:rPr>
          <w:sz w:val="20"/>
        </w:rPr>
        <w:t>is the sum stated in the Bid for which the Bidder offers to perform the Work described as the Base Bid, to which Work may be added for sums stated in Alternate Bids.</w:t>
      </w:r>
    </w:p>
    <w:p>
      <w:pPr>
        <w:pStyle w:val="BodyText"/>
        <w:spacing w:before="10" w:after="0"/>
        <w:rPr>
          <w:sz w:val="19"/>
        </w:rPr>
      </w:pPr>
      <w:r>
        <w:rPr>
          <w:sz w:val="19"/>
        </w:rPr>
      </w:r>
    </w:p>
    <w:p>
      <w:pPr>
        <w:pStyle w:val="ListParagraph"/>
        <w:numPr>
          <w:ilvl w:val="1"/>
          <w:numId w:val="9"/>
        </w:numPr>
        <w:tabs>
          <w:tab w:val="clear" w:pos="720"/>
          <w:tab w:val="left" w:pos="840" w:leader="none"/>
        </w:tabs>
        <w:ind w:hanging="720" w:start="839" w:end="255"/>
        <w:jc w:val="both"/>
        <w:rPr>
          <w:sz w:val="20"/>
        </w:rPr>
      </w:pPr>
      <w:r>
        <w:rPr>
          <w:sz w:val="20"/>
        </w:rPr>
        <w:t xml:space="preserve">An </w:t>
      </w:r>
      <w:r>
        <w:rPr>
          <w:b/>
          <w:sz w:val="20"/>
        </w:rPr>
        <w:t xml:space="preserve">Alternate Bid </w:t>
      </w:r>
      <w:r>
        <w:rPr>
          <w:sz w:val="20"/>
        </w:rPr>
        <w:t>(or Alternate) is an amount stated in the Bid to be added to the amount of the Base Bid if the corresponding change in the Work or change in materials or methods of construction described in the Bidding Documents is accepted.</w:t>
      </w:r>
    </w:p>
    <w:p>
      <w:pPr>
        <w:pStyle w:val="BodyText"/>
        <w:rPr/>
      </w:pPr>
      <w:r>
        <w:rPr/>
      </w:r>
    </w:p>
    <w:p>
      <w:pPr>
        <w:pStyle w:val="ListParagraph"/>
        <w:numPr>
          <w:ilvl w:val="1"/>
          <w:numId w:val="9"/>
        </w:numPr>
        <w:tabs>
          <w:tab w:val="clear" w:pos="720"/>
          <w:tab w:val="left" w:pos="840" w:leader="none"/>
        </w:tabs>
        <w:ind w:hanging="720" w:start="839" w:end="259"/>
        <w:jc w:val="both"/>
        <w:rPr>
          <w:sz w:val="20"/>
        </w:rPr>
      </w:pPr>
      <w:r>
        <w:rPr>
          <w:sz w:val="20"/>
        </w:rPr>
        <w:t xml:space="preserve">A </w:t>
      </w:r>
      <w:r>
        <w:rPr>
          <w:b/>
          <w:sz w:val="20"/>
        </w:rPr>
        <w:t xml:space="preserve">unit price </w:t>
      </w:r>
      <w:r>
        <w:rPr>
          <w:sz w:val="20"/>
        </w:rPr>
        <w:t>is an amount stated in the Bid as a price per unit of measurement for materials, equipment, or services or a portion of the Work as described in the Bidding Documents.</w:t>
      </w:r>
    </w:p>
    <w:p>
      <w:pPr>
        <w:pStyle w:val="BodyText"/>
        <w:rPr/>
      </w:pPr>
      <w:r>
        <w:rPr/>
      </w:r>
    </w:p>
    <w:p>
      <w:pPr>
        <w:pStyle w:val="ListParagraph"/>
        <w:numPr>
          <w:ilvl w:val="1"/>
          <w:numId w:val="9"/>
        </w:numPr>
        <w:tabs>
          <w:tab w:val="clear" w:pos="720"/>
          <w:tab w:val="left" w:pos="839" w:leader="none"/>
          <w:tab w:val="left" w:pos="840" w:leader="none"/>
        </w:tabs>
        <w:ind w:hanging="721" w:start="839"/>
        <w:rPr>
          <w:sz w:val="20"/>
        </w:rPr>
      </w:pPr>
      <w:r>
        <w:rPr>
          <w:sz w:val="20"/>
        </w:rPr>
        <w:t>A</w:t>
      </w:r>
      <w:r>
        <w:rPr>
          <w:spacing w:val="-3"/>
          <w:sz w:val="20"/>
        </w:rPr>
        <w:t xml:space="preserve"> </w:t>
      </w:r>
      <w:r>
        <w:rPr>
          <w:b/>
          <w:sz w:val="20"/>
        </w:rPr>
        <w:t>Bidder</w:t>
      </w:r>
      <w:r>
        <w:rPr>
          <w:b/>
          <w:spacing w:val="-3"/>
          <w:sz w:val="20"/>
        </w:rPr>
        <w:t xml:space="preserve"> </w:t>
      </w:r>
      <w:r>
        <w:rPr>
          <w:sz w:val="20"/>
        </w:rPr>
        <w:t>is</w:t>
      </w:r>
      <w:r>
        <w:rPr>
          <w:spacing w:val="-3"/>
          <w:sz w:val="20"/>
        </w:rPr>
        <w:t xml:space="preserve"> </w:t>
      </w:r>
      <w:r>
        <w:rPr>
          <w:sz w:val="20"/>
        </w:rPr>
        <w:t>a</w:t>
      </w:r>
      <w:r>
        <w:rPr>
          <w:spacing w:val="-4"/>
          <w:sz w:val="20"/>
        </w:rPr>
        <w:t xml:space="preserve"> </w:t>
      </w:r>
      <w:r>
        <w:rPr>
          <w:sz w:val="20"/>
        </w:rPr>
        <w:t>person</w:t>
      </w:r>
      <w:r>
        <w:rPr>
          <w:spacing w:val="-3"/>
          <w:sz w:val="20"/>
        </w:rPr>
        <w:t xml:space="preserve"> </w:t>
      </w:r>
      <w:r>
        <w:rPr>
          <w:sz w:val="20"/>
        </w:rPr>
        <w:t>or</w:t>
      </w:r>
      <w:r>
        <w:rPr>
          <w:spacing w:val="-2"/>
          <w:sz w:val="20"/>
        </w:rPr>
        <w:t xml:space="preserve"> </w:t>
      </w:r>
      <w:r>
        <w:rPr>
          <w:sz w:val="20"/>
        </w:rPr>
        <w:t>entity</w:t>
      </w:r>
      <w:r>
        <w:rPr>
          <w:spacing w:val="-3"/>
          <w:sz w:val="20"/>
        </w:rPr>
        <w:t xml:space="preserve"> </w:t>
      </w:r>
      <w:r>
        <w:rPr>
          <w:sz w:val="20"/>
        </w:rPr>
        <w:t>who</w:t>
      </w:r>
      <w:r>
        <w:rPr>
          <w:spacing w:val="-3"/>
          <w:sz w:val="20"/>
        </w:rPr>
        <w:t xml:space="preserve"> </w:t>
      </w:r>
      <w:r>
        <w:rPr>
          <w:sz w:val="20"/>
        </w:rPr>
        <w:t>submits</w:t>
      </w:r>
      <w:r>
        <w:rPr>
          <w:spacing w:val="-3"/>
          <w:sz w:val="20"/>
        </w:rPr>
        <w:t xml:space="preserve"> </w:t>
      </w:r>
      <w:r>
        <w:rPr>
          <w:sz w:val="20"/>
        </w:rPr>
        <w:t>a</w:t>
      </w:r>
      <w:r>
        <w:rPr>
          <w:spacing w:val="-3"/>
          <w:sz w:val="20"/>
        </w:rPr>
        <w:t xml:space="preserve"> </w:t>
      </w:r>
      <w:r>
        <w:rPr>
          <w:spacing w:val="-4"/>
          <w:sz w:val="20"/>
        </w:rPr>
        <w:t>Bid.</w:t>
      </w:r>
    </w:p>
    <w:p>
      <w:pPr>
        <w:pStyle w:val="BodyText"/>
        <w:rPr/>
      </w:pPr>
      <w:r>
        <w:rPr/>
      </w:r>
    </w:p>
    <w:p>
      <w:pPr>
        <w:pStyle w:val="ListParagraph"/>
        <w:numPr>
          <w:ilvl w:val="1"/>
          <w:numId w:val="9"/>
        </w:numPr>
        <w:tabs>
          <w:tab w:val="clear" w:pos="720"/>
          <w:tab w:val="left" w:pos="840" w:leader="none"/>
        </w:tabs>
        <w:ind w:hanging="721" w:start="839" w:end="257"/>
        <w:jc w:val="both"/>
        <w:rPr>
          <w:sz w:val="20"/>
        </w:rPr>
      </w:pPr>
      <w:r>
        <w:rPr>
          <w:sz w:val="20"/>
        </w:rPr>
        <w:t xml:space="preserve">A </w:t>
      </w:r>
      <w:r>
        <w:rPr>
          <w:b/>
          <w:sz w:val="20"/>
        </w:rPr>
        <w:t xml:space="preserve">Sub-bidder </w:t>
      </w:r>
      <w:r>
        <w:rPr>
          <w:sz w:val="20"/>
        </w:rPr>
        <w:t>is a person or entity who submits a bid to a Bidder for materials, equipment, or labor for a portion of the Work.</w:t>
      </w:r>
    </w:p>
    <w:p>
      <w:pPr>
        <w:pStyle w:val="BodyText"/>
        <w:rPr>
          <w:sz w:val="22"/>
        </w:rPr>
      </w:pPr>
      <w:r>
        <w:rPr>
          <w:sz w:val="22"/>
        </w:rPr>
      </w:r>
    </w:p>
    <w:p>
      <w:pPr>
        <w:pStyle w:val="ListParagraph"/>
        <w:numPr>
          <w:ilvl w:val="1"/>
          <w:numId w:val="9"/>
        </w:numPr>
        <w:tabs>
          <w:tab w:val="clear" w:pos="720"/>
          <w:tab w:val="left" w:pos="840" w:leader="none"/>
        </w:tabs>
        <w:spacing w:before="156" w:after="0"/>
        <w:ind w:hanging="720" w:start="839" w:end="257"/>
        <w:jc w:val="both"/>
        <w:rPr>
          <w:sz w:val="20"/>
        </w:rPr>
      </w:pPr>
      <w:r>
        <w:rPr>
          <w:b/>
          <w:sz w:val="20"/>
        </w:rPr>
        <w:t>Architects and Engineers</w:t>
      </w:r>
      <w:r>
        <w:rPr>
          <w:sz w:val="20"/>
        </w:rPr>
        <w:t>:</w:t>
      </w:r>
      <w:r>
        <w:rPr>
          <w:spacing w:val="40"/>
          <w:sz w:val="20"/>
        </w:rPr>
        <w:t xml:space="preserve"> </w:t>
      </w:r>
      <w:r>
        <w:rPr>
          <w:sz w:val="20"/>
        </w:rPr>
        <w:t>The Architect of record or his authorized representative, and the consulting Engineer(s) whose seal(s) occur on the Construction Documents will administer the construction contract.</w:t>
      </w:r>
    </w:p>
    <w:p>
      <w:pPr>
        <w:pStyle w:val="BodyText"/>
        <w:rPr>
          <w:sz w:val="22"/>
        </w:rPr>
      </w:pPr>
      <w:r>
        <w:rPr>
          <w:sz w:val="22"/>
        </w:rPr>
      </w:r>
    </w:p>
    <w:p>
      <w:pPr>
        <w:pStyle w:val="ListParagraph"/>
        <w:numPr>
          <w:ilvl w:val="1"/>
          <w:numId w:val="9"/>
        </w:numPr>
        <w:tabs>
          <w:tab w:val="clear" w:pos="720"/>
          <w:tab w:val="left" w:pos="839" w:leader="none"/>
          <w:tab w:val="left" w:pos="840" w:leader="none"/>
        </w:tabs>
        <w:spacing w:before="155" w:after="0"/>
        <w:ind w:hanging="721" w:start="839"/>
        <w:rPr>
          <w:sz w:val="20"/>
        </w:rPr>
      </w:pPr>
      <w:r>
        <w:rPr>
          <w:b/>
          <w:sz w:val="20"/>
        </w:rPr>
        <w:t>Bid</w:t>
      </w:r>
      <w:r>
        <w:rPr>
          <w:b/>
          <w:spacing w:val="-8"/>
          <w:sz w:val="20"/>
        </w:rPr>
        <w:t xml:space="preserve"> </w:t>
      </w:r>
      <w:r>
        <w:rPr>
          <w:b/>
          <w:sz w:val="20"/>
        </w:rPr>
        <w:t>Forms</w:t>
      </w:r>
      <w:r>
        <w:rPr>
          <w:b/>
          <w:spacing w:val="-5"/>
          <w:sz w:val="20"/>
        </w:rPr>
        <w:t xml:space="preserve"> </w:t>
      </w:r>
      <w:r>
        <w:rPr>
          <w:sz w:val="20"/>
        </w:rPr>
        <w:t>can</w:t>
      </w:r>
      <w:r>
        <w:rPr>
          <w:spacing w:val="-5"/>
          <w:sz w:val="20"/>
        </w:rPr>
        <w:t xml:space="preserve"> </w:t>
      </w:r>
      <w:r>
        <w:rPr>
          <w:sz w:val="20"/>
        </w:rPr>
        <w:t>be</w:t>
      </w:r>
      <w:r>
        <w:rPr>
          <w:spacing w:val="-6"/>
          <w:sz w:val="20"/>
        </w:rPr>
        <w:t xml:space="preserve"> </w:t>
      </w:r>
      <w:r>
        <w:rPr>
          <w:sz w:val="20"/>
        </w:rPr>
        <w:t>found</w:t>
      </w:r>
      <w:r>
        <w:rPr>
          <w:spacing w:val="-5"/>
          <w:sz w:val="20"/>
        </w:rPr>
        <w:t xml:space="preserve"> </w:t>
      </w:r>
      <w:r>
        <w:rPr>
          <w:sz w:val="20"/>
        </w:rPr>
        <w:t>immediately</w:t>
      </w:r>
      <w:r>
        <w:rPr>
          <w:spacing w:val="-6"/>
          <w:sz w:val="20"/>
        </w:rPr>
        <w:t xml:space="preserve"> </w:t>
      </w:r>
      <w:r>
        <w:rPr>
          <w:sz w:val="20"/>
        </w:rPr>
        <w:t>following</w:t>
      </w:r>
      <w:r>
        <w:rPr>
          <w:spacing w:val="-5"/>
          <w:sz w:val="20"/>
        </w:rPr>
        <w:t xml:space="preserve"> </w:t>
      </w:r>
      <w:r>
        <w:rPr>
          <w:sz w:val="20"/>
        </w:rPr>
        <w:t>these</w:t>
      </w:r>
      <w:r>
        <w:rPr>
          <w:spacing w:val="-5"/>
          <w:sz w:val="20"/>
        </w:rPr>
        <w:t xml:space="preserve"> </w:t>
      </w:r>
      <w:r>
        <w:rPr>
          <w:sz w:val="20"/>
        </w:rPr>
        <w:t>instructions</w:t>
      </w:r>
      <w:r>
        <w:rPr>
          <w:spacing w:val="-6"/>
          <w:sz w:val="20"/>
        </w:rPr>
        <w:t xml:space="preserve"> </w:t>
      </w:r>
      <w:r>
        <w:rPr>
          <w:sz w:val="20"/>
        </w:rPr>
        <w:t>to</w:t>
      </w:r>
      <w:r>
        <w:rPr>
          <w:spacing w:val="-5"/>
          <w:sz w:val="20"/>
        </w:rPr>
        <w:t xml:space="preserve"> </w:t>
      </w:r>
      <w:r>
        <w:rPr>
          <w:spacing w:val="-2"/>
          <w:sz w:val="20"/>
        </w:rPr>
        <w:t>bidders.</w:t>
      </w:r>
    </w:p>
    <w:p>
      <w:pPr>
        <w:pStyle w:val="BodyText"/>
        <w:rPr>
          <w:sz w:val="22"/>
        </w:rPr>
      </w:pPr>
      <w:r>
        <w:rPr>
          <w:sz w:val="22"/>
        </w:rPr>
      </w:r>
    </w:p>
    <w:p>
      <w:pPr>
        <w:pStyle w:val="ListParagraph"/>
        <w:numPr>
          <w:ilvl w:val="1"/>
          <w:numId w:val="9"/>
        </w:numPr>
        <w:tabs>
          <w:tab w:val="clear" w:pos="720"/>
          <w:tab w:val="left" w:pos="840" w:leader="none"/>
        </w:tabs>
        <w:spacing w:before="8" w:after="0"/>
        <w:ind w:hanging="720" w:start="839" w:end="255"/>
        <w:jc w:val="both"/>
        <w:rPr>
          <w:sz w:val="15"/>
        </w:rPr>
      </w:pPr>
      <w:r>
        <w:rPr>
          <w:sz w:val="20"/>
        </w:rPr>
        <w:t xml:space="preserve">A </w:t>
      </w:r>
      <w:r>
        <w:rPr>
          <w:b/>
          <w:sz w:val="20"/>
        </w:rPr>
        <w:t xml:space="preserve">Unit Price </w:t>
      </w:r>
      <w:r>
        <w:rPr>
          <w:sz w:val="20"/>
        </w:rPr>
        <w:t>is an amount proposed by Bidder and stated on the Bid Form as a price per unit of measurement</w:t>
      </w:r>
      <w:r>
        <w:rPr>
          <w:spacing w:val="-4"/>
          <w:sz w:val="20"/>
        </w:rPr>
        <w:t xml:space="preserve"> </w:t>
      </w:r>
      <w:r>
        <w:rPr>
          <w:sz w:val="20"/>
        </w:rPr>
        <w:t>for</w:t>
      </w:r>
      <w:r>
        <w:rPr>
          <w:spacing w:val="-2"/>
          <w:sz w:val="20"/>
        </w:rPr>
        <w:t xml:space="preserve"> </w:t>
      </w:r>
      <w:r>
        <w:rPr>
          <w:sz w:val="20"/>
        </w:rPr>
        <w:t>materials</w:t>
      </w:r>
      <w:r>
        <w:rPr>
          <w:spacing w:val="-2"/>
          <w:sz w:val="20"/>
        </w:rPr>
        <w:t xml:space="preserve"> </w:t>
      </w:r>
      <w:r>
        <w:rPr>
          <w:sz w:val="20"/>
        </w:rPr>
        <w:t>and/or</w:t>
      </w:r>
      <w:r>
        <w:rPr>
          <w:spacing w:val="-3"/>
          <w:sz w:val="20"/>
        </w:rPr>
        <w:t xml:space="preserve"> </w:t>
      </w:r>
      <w:r>
        <w:rPr>
          <w:sz w:val="20"/>
        </w:rPr>
        <w:t>services</w:t>
      </w:r>
      <w:r>
        <w:rPr>
          <w:spacing w:val="-2"/>
          <w:sz w:val="20"/>
        </w:rPr>
        <w:t xml:space="preserve"> </w:t>
      </w:r>
      <w:r>
        <w:rPr>
          <w:sz w:val="20"/>
        </w:rPr>
        <w:t>that</w:t>
      </w:r>
      <w:r>
        <w:rPr>
          <w:spacing w:val="-1"/>
          <w:sz w:val="20"/>
        </w:rPr>
        <w:t xml:space="preserve"> </w:t>
      </w:r>
      <w:r>
        <w:rPr>
          <w:sz w:val="20"/>
        </w:rPr>
        <w:t>shall</w:t>
      </w:r>
      <w:r>
        <w:rPr>
          <w:spacing w:val="-3"/>
          <w:sz w:val="20"/>
        </w:rPr>
        <w:t xml:space="preserve"> </w:t>
      </w:r>
      <w:r>
        <w:rPr>
          <w:sz w:val="20"/>
        </w:rPr>
        <w:t>be</w:t>
      </w:r>
      <w:r>
        <w:rPr>
          <w:spacing w:val="-2"/>
          <w:sz w:val="20"/>
        </w:rPr>
        <w:t xml:space="preserve"> </w:t>
      </w:r>
      <w:r>
        <w:rPr>
          <w:sz w:val="20"/>
        </w:rPr>
        <w:t>added</w:t>
      </w:r>
      <w:r>
        <w:rPr>
          <w:spacing w:val="-2"/>
          <w:sz w:val="20"/>
        </w:rPr>
        <w:t xml:space="preserve"> </w:t>
      </w:r>
      <w:r>
        <w:rPr>
          <w:sz w:val="20"/>
        </w:rPr>
        <w:t>or</w:t>
      </w:r>
      <w:r>
        <w:rPr>
          <w:spacing w:val="-3"/>
          <w:sz w:val="20"/>
        </w:rPr>
        <w:t xml:space="preserve"> </w:t>
      </w:r>
      <w:r>
        <w:rPr>
          <w:sz w:val="20"/>
        </w:rPr>
        <w:t>deducted</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contract</w:t>
      </w:r>
      <w:r>
        <w:rPr>
          <w:spacing w:val="-2"/>
          <w:sz w:val="20"/>
        </w:rPr>
        <w:t xml:space="preserve"> </w:t>
      </w:r>
      <w:r>
        <w:rPr>
          <w:sz w:val="20"/>
        </w:rPr>
        <w:t>sum by Change Order in the event the estimated quantities of work required by the Contract Documents are increased or decreased.</w:t>
      </w:r>
    </w:p>
    <w:p>
      <w:pPr>
        <w:pStyle w:val="Normal"/>
        <w:spacing w:before="94" w:after="0"/>
        <w:ind w:start="3321" w:end="3460"/>
        <w:jc w:val="center"/>
        <w:rPr>
          <w:sz w:val="20"/>
        </w:rPr>
      </w:pPr>
      <w:r>
        <w:rPr>
          <w:sz w:val="20"/>
        </w:rPr>
      </w:r>
    </w:p>
    <w:p>
      <w:pPr>
        <w:pStyle w:val="Normal"/>
        <w:spacing w:before="94" w:after="0"/>
        <w:ind w:start="3321" w:end="3460"/>
        <w:jc w:val="center"/>
        <w:rPr>
          <w:b/>
          <w:bCs/>
          <w:sz w:val="20"/>
        </w:rPr>
      </w:pPr>
      <w:r>
        <w:rPr>
          <w:b/>
          <w:bCs/>
          <w:sz w:val="20"/>
        </w:rPr>
        <w:t>SECTION</w:t>
      </w:r>
      <w:r>
        <w:rPr>
          <w:b/>
          <w:bCs/>
          <w:spacing w:val="-7"/>
          <w:sz w:val="20"/>
        </w:rPr>
        <w:t xml:space="preserve"> </w:t>
      </w:r>
      <w:r>
        <w:rPr>
          <w:b/>
          <w:bCs/>
          <w:spacing w:val="-10"/>
          <w:sz w:val="20"/>
        </w:rPr>
        <w:t>2</w:t>
      </w:r>
    </w:p>
    <w:p>
      <w:pPr>
        <w:pStyle w:val="Heading2"/>
        <w:spacing w:before="178" w:after="0"/>
        <w:ind w:start="3321" w:end="3460"/>
        <w:rPr/>
      </w:pPr>
      <w:r>
        <w:rPr/>
        <w:t>BIDDER'S</w:t>
      </w:r>
      <w:r>
        <w:rPr>
          <w:spacing w:val="-9"/>
        </w:rPr>
        <w:t xml:space="preserve"> </w:t>
      </w:r>
      <w:r>
        <w:rPr>
          <w:spacing w:val="-2"/>
        </w:rPr>
        <w:t>REPRESENTATION</w:t>
      </w:r>
    </w:p>
    <w:p>
      <w:pPr>
        <w:pStyle w:val="BodyText"/>
        <w:spacing w:before="10" w:after="0"/>
        <w:rPr>
          <w:b/>
          <w:sz w:val="19"/>
        </w:rPr>
      </w:pPr>
      <w:r>
        <w:rPr>
          <w:b/>
          <w:sz w:val="19"/>
        </w:rPr>
      </w:r>
    </w:p>
    <w:p>
      <w:pPr>
        <w:pStyle w:val="ListParagraph"/>
        <w:numPr>
          <w:ilvl w:val="1"/>
          <w:numId w:val="8"/>
        </w:numPr>
        <w:tabs>
          <w:tab w:val="clear" w:pos="720"/>
          <w:tab w:val="left" w:pos="840" w:leader="none"/>
          <w:tab w:val="left" w:pos="841" w:leader="none"/>
        </w:tabs>
        <w:rPr>
          <w:sz w:val="20"/>
        </w:rPr>
      </w:pPr>
      <w:r>
        <w:rPr>
          <w:sz w:val="20"/>
        </w:rPr>
        <w:t>The</w:t>
      </w:r>
      <w:r>
        <w:rPr>
          <w:spacing w:val="-5"/>
          <w:sz w:val="20"/>
        </w:rPr>
        <w:t xml:space="preserve"> </w:t>
      </w:r>
      <w:r>
        <w:rPr>
          <w:sz w:val="20"/>
        </w:rPr>
        <w:t>Bidder</w:t>
      </w:r>
      <w:r>
        <w:rPr>
          <w:spacing w:val="-2"/>
          <w:sz w:val="20"/>
        </w:rPr>
        <w:t xml:space="preserve"> </w:t>
      </w:r>
      <w:r>
        <w:rPr>
          <w:sz w:val="20"/>
        </w:rPr>
        <w:t>by</w:t>
      </w:r>
      <w:r>
        <w:rPr>
          <w:spacing w:val="-2"/>
          <w:sz w:val="20"/>
        </w:rPr>
        <w:t xml:space="preserve"> </w:t>
      </w:r>
      <w:r>
        <w:rPr>
          <w:sz w:val="20"/>
        </w:rPr>
        <w:t>making</w:t>
      </w:r>
      <w:r>
        <w:rPr>
          <w:spacing w:val="-2"/>
          <w:sz w:val="20"/>
        </w:rPr>
        <w:t xml:space="preserve"> </w:t>
      </w:r>
      <w:r>
        <w:rPr>
          <w:sz w:val="20"/>
        </w:rPr>
        <w:t>his</w:t>
      </w:r>
      <w:r>
        <w:rPr>
          <w:spacing w:val="-2"/>
          <w:sz w:val="20"/>
        </w:rPr>
        <w:t xml:space="preserve"> </w:t>
      </w:r>
      <w:r>
        <w:rPr>
          <w:sz w:val="20"/>
        </w:rPr>
        <w:t>Bid</w:t>
      </w:r>
      <w:r>
        <w:rPr>
          <w:spacing w:val="-2"/>
          <w:sz w:val="20"/>
        </w:rPr>
        <w:t xml:space="preserve"> </w:t>
      </w:r>
      <w:r>
        <w:rPr>
          <w:sz w:val="20"/>
        </w:rPr>
        <w:t>represents</w:t>
      </w:r>
      <w:r>
        <w:rPr>
          <w:spacing w:val="-2"/>
          <w:sz w:val="20"/>
        </w:rPr>
        <w:t xml:space="preserve"> that:</w:t>
      </w:r>
    </w:p>
    <w:p>
      <w:pPr>
        <w:pStyle w:val="BodyText"/>
        <w:spacing w:before="1" w:after="0"/>
        <w:rPr/>
      </w:pPr>
      <w:r>
        <w:rPr/>
      </w:r>
    </w:p>
    <w:p>
      <w:pPr>
        <w:pStyle w:val="ListParagraph"/>
        <w:numPr>
          <w:ilvl w:val="2"/>
          <w:numId w:val="8"/>
        </w:numPr>
        <w:tabs>
          <w:tab w:val="clear" w:pos="720"/>
          <w:tab w:val="left" w:pos="842" w:leader="none"/>
        </w:tabs>
        <w:ind w:hanging="720" w:start="840" w:end="256"/>
        <w:jc w:val="both"/>
        <w:rPr>
          <w:sz w:val="20"/>
        </w:rPr>
      </w:pPr>
      <w:r>
        <w:rPr>
          <w:sz w:val="20"/>
        </w:rPr>
        <w:t>The Bidder has read and understands the Bidding Documents and his Bid is made in accordance therewith, and,</w:t>
      </w:r>
    </w:p>
    <w:p>
      <w:pPr>
        <w:pStyle w:val="BodyText"/>
        <w:rPr/>
      </w:pPr>
      <w:r>
        <w:rPr/>
      </w:r>
    </w:p>
    <w:p>
      <w:pPr>
        <w:pStyle w:val="ListParagraph"/>
        <w:numPr>
          <w:ilvl w:val="2"/>
          <w:numId w:val="8"/>
        </w:numPr>
        <w:tabs>
          <w:tab w:val="clear" w:pos="720"/>
          <w:tab w:val="left" w:pos="841" w:leader="none"/>
        </w:tabs>
        <w:ind w:hanging="720" w:start="840" w:end="257"/>
        <w:jc w:val="both"/>
        <w:rPr>
          <w:sz w:val="20"/>
        </w:rPr>
      </w:pPr>
      <w:r>
        <w:rPr>
          <w:sz w:val="20"/>
        </w:rPr>
        <w:t>The Bidder has visited the site(s) and has familiarized himself with all of the local conditions</w:t>
      </w:r>
      <w:r>
        <w:rPr>
          <w:spacing w:val="40"/>
          <w:sz w:val="20"/>
        </w:rPr>
        <w:t xml:space="preserve"> </w:t>
      </w:r>
      <w:r>
        <w:rPr>
          <w:sz w:val="20"/>
        </w:rPr>
        <w:t>under which the Work is to be performed, and has correlated the Bidder's personal observations with the requirements of the proposed Contract Documents, and,</w:t>
      </w:r>
    </w:p>
    <w:p>
      <w:pPr>
        <w:pStyle w:val="BodyText"/>
        <w:spacing w:before="10" w:after="0"/>
        <w:rPr>
          <w:sz w:val="19"/>
        </w:rPr>
      </w:pPr>
      <w:r>
        <w:rPr>
          <w:sz w:val="19"/>
        </w:rPr>
      </w:r>
    </w:p>
    <w:p>
      <w:pPr>
        <w:pStyle w:val="ListParagraph"/>
        <w:numPr>
          <w:ilvl w:val="2"/>
          <w:numId w:val="8"/>
        </w:numPr>
        <w:tabs>
          <w:tab w:val="clear" w:pos="720"/>
          <w:tab w:val="left" w:pos="841" w:leader="none"/>
        </w:tabs>
        <w:spacing w:before="1" w:after="0"/>
        <w:ind w:hanging="720" w:start="840" w:end="257"/>
        <w:jc w:val="both"/>
        <w:rPr>
          <w:sz w:val="20"/>
        </w:rPr>
      </w:pPr>
      <w:r>
        <w:rPr>
          <w:sz w:val="20"/>
        </w:rPr>
        <w:t>The Bid is based upon the materials, systems, and equipment described in the Bidding Documents as advertised and as modified by Addenda, without exception, and,</w:t>
      </w:r>
    </w:p>
    <w:p>
      <w:pPr>
        <w:pStyle w:val="BodyText"/>
        <w:spacing w:before="11" w:after="0"/>
        <w:rPr>
          <w:sz w:val="19"/>
        </w:rPr>
      </w:pPr>
      <w:r>
        <w:rPr>
          <w:sz w:val="19"/>
        </w:rPr>
      </w:r>
    </w:p>
    <w:p>
      <w:pPr>
        <w:pStyle w:val="ListParagraph"/>
        <w:numPr>
          <w:ilvl w:val="2"/>
          <w:numId w:val="8"/>
        </w:numPr>
        <w:tabs>
          <w:tab w:val="clear" w:pos="720"/>
          <w:tab w:val="left" w:pos="841" w:leader="none"/>
        </w:tabs>
        <w:ind w:hanging="720" w:start="840" w:end="257"/>
        <w:jc w:val="both"/>
        <w:rPr>
          <w:sz w:val="20"/>
        </w:rPr>
      </w:pPr>
      <w:r>
        <w:rPr>
          <w:sz w:val="20"/>
        </w:rPr>
        <w:t>The Bidder is fully qualified under all Louisiana State Laws, and all local licensing laws for Contractors in effect at the time and at the location(s) of the Work before submitting his Bid, and that all of his Sub-bidders or prospective Sub-contractors are duly licensed in accordance with all laws, (if required).</w:t>
      </w:r>
    </w:p>
    <w:p>
      <w:pPr>
        <w:pStyle w:val="BodyText"/>
        <w:spacing w:before="1" w:after="0"/>
        <w:rPr/>
      </w:pPr>
      <w:r>
        <w:rPr/>
      </w:r>
    </w:p>
    <w:p>
      <w:pPr>
        <w:pStyle w:val="ListParagraph"/>
        <w:numPr>
          <w:ilvl w:val="2"/>
          <w:numId w:val="8"/>
        </w:numPr>
        <w:tabs>
          <w:tab w:val="clear" w:pos="720"/>
          <w:tab w:val="left" w:pos="840" w:leader="none"/>
          <w:tab w:val="left" w:pos="841" w:leader="none"/>
        </w:tabs>
        <w:ind w:hanging="721" w:start="840"/>
        <w:rPr>
          <w:sz w:val="20"/>
        </w:rPr>
      </w:pPr>
      <w:r>
        <w:rPr>
          <w:sz w:val="20"/>
        </w:rPr>
        <w:t>His</w:t>
      </w:r>
      <w:r>
        <w:rPr>
          <w:spacing w:val="-5"/>
          <w:sz w:val="20"/>
        </w:rPr>
        <w:t xml:space="preserve"> </w:t>
      </w:r>
      <w:r>
        <w:rPr>
          <w:sz w:val="20"/>
        </w:rPr>
        <w:t>bid</w:t>
      </w:r>
      <w:r>
        <w:rPr>
          <w:spacing w:val="-3"/>
          <w:sz w:val="20"/>
        </w:rPr>
        <w:t xml:space="preserve"> </w:t>
      </w:r>
      <w:r>
        <w:rPr>
          <w:sz w:val="20"/>
        </w:rPr>
        <w:t>is</w:t>
      </w:r>
      <w:r>
        <w:rPr>
          <w:spacing w:val="-2"/>
          <w:sz w:val="20"/>
        </w:rPr>
        <w:t xml:space="preserve"> </w:t>
      </w:r>
      <w:r>
        <w:rPr>
          <w:sz w:val="20"/>
        </w:rPr>
        <w:t>not</w:t>
      </w:r>
      <w:r>
        <w:rPr>
          <w:spacing w:val="-4"/>
          <w:sz w:val="20"/>
        </w:rPr>
        <w:t xml:space="preserve"> </w:t>
      </w:r>
      <w:r>
        <w:rPr>
          <w:sz w:val="20"/>
        </w:rPr>
        <w:t>based</w:t>
      </w:r>
      <w:r>
        <w:rPr>
          <w:spacing w:val="-2"/>
          <w:sz w:val="20"/>
        </w:rPr>
        <w:t xml:space="preserve"> </w:t>
      </w:r>
      <w:r>
        <w:rPr>
          <w:sz w:val="20"/>
        </w:rPr>
        <w:t>on</w:t>
      </w:r>
      <w:r>
        <w:rPr>
          <w:spacing w:val="-3"/>
          <w:sz w:val="20"/>
        </w:rPr>
        <w:t xml:space="preserve"> </w:t>
      </w:r>
      <w:r>
        <w:rPr>
          <w:sz w:val="20"/>
        </w:rPr>
        <w:t>any</w:t>
      </w:r>
      <w:r>
        <w:rPr>
          <w:spacing w:val="-2"/>
          <w:sz w:val="20"/>
        </w:rPr>
        <w:t xml:space="preserve"> </w:t>
      </w:r>
      <w:r>
        <w:rPr>
          <w:sz w:val="20"/>
        </w:rPr>
        <w:t>verbal</w:t>
      </w:r>
      <w:r>
        <w:rPr>
          <w:spacing w:val="-3"/>
          <w:sz w:val="20"/>
        </w:rPr>
        <w:t xml:space="preserve"> </w:t>
      </w:r>
      <w:r>
        <w:rPr>
          <w:sz w:val="20"/>
        </w:rPr>
        <w:t>instructions contrary</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Contract</w:t>
      </w:r>
      <w:r>
        <w:rPr>
          <w:spacing w:val="-2"/>
          <w:sz w:val="20"/>
        </w:rPr>
        <w:t xml:space="preserve"> </w:t>
      </w:r>
      <w:r>
        <w:rPr>
          <w:sz w:val="20"/>
        </w:rPr>
        <w:t>Documents</w:t>
      </w:r>
      <w:r>
        <w:rPr>
          <w:spacing w:val="-3"/>
          <w:sz w:val="20"/>
        </w:rPr>
        <w:t xml:space="preserve"> </w:t>
      </w:r>
      <w:r>
        <w:rPr>
          <w:sz w:val="20"/>
        </w:rPr>
        <w:t>and</w:t>
      </w:r>
      <w:r>
        <w:rPr>
          <w:spacing w:val="-2"/>
          <w:sz w:val="20"/>
        </w:rPr>
        <w:t xml:space="preserve"> addenda.</w:t>
      </w:r>
    </w:p>
    <w:p>
      <w:pPr>
        <w:pStyle w:val="BodyText"/>
        <w:rPr>
          <w:sz w:val="22"/>
        </w:rPr>
      </w:pPr>
      <w:r>
        <w:rPr>
          <w:sz w:val="22"/>
        </w:rPr>
      </w:r>
    </w:p>
    <w:p>
      <w:pPr>
        <w:pStyle w:val="BodyText"/>
        <w:rPr>
          <w:sz w:val="22"/>
        </w:rPr>
      </w:pPr>
      <w:r>
        <w:rPr>
          <w:sz w:val="22"/>
        </w:rPr>
      </w:r>
    </w:p>
    <w:p>
      <w:pPr>
        <w:pStyle w:val="BodyText"/>
        <w:rPr>
          <w:sz w:val="18"/>
        </w:rPr>
      </w:pPr>
      <w:r>
        <w:rPr>
          <w:sz w:val="18"/>
        </w:rPr>
      </w:r>
    </w:p>
    <w:p>
      <w:pPr>
        <w:pStyle w:val="Heading2"/>
        <w:ind w:firstLine="577" w:start="3705" w:end="3840"/>
        <w:jc w:val="start"/>
        <w:rPr/>
      </w:pPr>
      <w:r>
        <w:rPr/>
        <w:t>SECTION 3 BIDDING</w:t>
      </w:r>
      <w:r>
        <w:rPr>
          <w:spacing w:val="-14"/>
        </w:rPr>
        <w:t xml:space="preserve"> </w:t>
      </w:r>
      <w:r>
        <w:rPr/>
        <w:t>DOCUMENTS</w:t>
      </w:r>
    </w:p>
    <w:p>
      <w:pPr>
        <w:pStyle w:val="BodyText"/>
        <w:spacing w:before="10" w:after="0"/>
        <w:rPr>
          <w:b/>
          <w:sz w:val="19"/>
        </w:rPr>
      </w:pPr>
      <w:r>
        <w:rPr>
          <w:b/>
          <w:sz w:val="19"/>
        </w:rPr>
      </w:r>
    </w:p>
    <w:p>
      <w:pPr>
        <w:pStyle w:val="Heading3"/>
        <w:numPr>
          <w:ilvl w:val="1"/>
          <w:numId w:val="7"/>
        </w:numPr>
        <w:tabs>
          <w:tab w:val="clear" w:pos="720"/>
          <w:tab w:val="left" w:pos="839" w:leader="none"/>
          <w:tab w:val="left" w:pos="840" w:leader="none"/>
        </w:tabs>
        <w:rPr/>
      </w:pPr>
      <w:r>
        <w:rPr>
          <w:spacing w:val="-2"/>
        </w:rPr>
        <w:t>COPIES</w:t>
      </w:r>
    </w:p>
    <w:p>
      <w:pPr>
        <w:pStyle w:val="BodyText"/>
        <w:spacing w:before="1" w:after="0"/>
        <w:rPr/>
      </w:pPr>
      <w:r>
        <w:rPr/>
      </w:r>
    </w:p>
    <w:p>
      <w:pPr>
        <w:pStyle w:val="ListParagraph"/>
        <w:numPr>
          <w:ilvl w:val="2"/>
          <w:numId w:val="7"/>
        </w:numPr>
        <w:tabs>
          <w:tab w:val="clear" w:pos="720"/>
          <w:tab w:val="left" w:pos="841" w:leader="none"/>
        </w:tabs>
        <w:ind w:hanging="720" w:start="840" w:end="256"/>
        <w:jc w:val="both"/>
        <w:rPr>
          <w:sz w:val="20"/>
        </w:rPr>
      </w:pPr>
      <w:r>
        <w:rPr>
          <w:sz w:val="20"/>
        </w:rPr>
        <w:t>Bidding</w:t>
      </w:r>
      <w:r>
        <w:rPr>
          <w:spacing w:val="-2"/>
          <w:sz w:val="20"/>
        </w:rPr>
        <w:t xml:space="preserve"> </w:t>
      </w:r>
      <w:r>
        <w:rPr>
          <w:sz w:val="20"/>
        </w:rPr>
        <w:t>Documents may be obtained</w:t>
      </w:r>
      <w:r>
        <w:rPr>
          <w:spacing w:val="-2"/>
          <w:sz w:val="20"/>
        </w:rPr>
        <w:t xml:space="preserve"> </w:t>
      </w:r>
      <w:r>
        <w:rPr>
          <w:sz w:val="20"/>
        </w:rPr>
        <w:t>directly</w:t>
      </w:r>
      <w:r>
        <w:rPr>
          <w:spacing w:val="-1"/>
          <w:sz w:val="20"/>
        </w:rPr>
        <w:t xml:space="preserve"> </w:t>
      </w:r>
      <w:r>
        <w:rPr>
          <w:sz w:val="20"/>
        </w:rPr>
        <w:t>from</w:t>
      </w:r>
      <w:r>
        <w:rPr>
          <w:spacing w:val="-2"/>
          <w:sz w:val="20"/>
        </w:rPr>
        <w:t xml:space="preserve"> </w:t>
      </w:r>
      <w:r>
        <w:rPr>
          <w:sz w:val="20"/>
        </w:rPr>
        <w:t>the</w:t>
      </w:r>
      <w:r>
        <w:rPr>
          <w:spacing w:val="-1"/>
          <w:sz w:val="20"/>
        </w:rPr>
        <w:t xml:space="preserve"> </w:t>
      </w:r>
      <w:r>
        <w:rPr>
          <w:sz w:val="20"/>
        </w:rPr>
        <w:t>Architect</w:t>
      </w:r>
      <w:r>
        <w:rPr>
          <w:spacing w:val="-2"/>
          <w:sz w:val="20"/>
        </w:rPr>
        <w:t xml:space="preserve"> </w:t>
      </w:r>
      <w:r>
        <w:rPr>
          <w:sz w:val="20"/>
        </w:rPr>
        <w:t>for</w:t>
      </w:r>
      <w:r>
        <w:rPr>
          <w:spacing w:val="-2"/>
          <w:sz w:val="20"/>
        </w:rPr>
        <w:t xml:space="preserve"> </w:t>
      </w:r>
      <w:r>
        <w:rPr>
          <w:sz w:val="20"/>
        </w:rPr>
        <w:t>a deposit of amount</w:t>
      </w:r>
      <w:r>
        <w:rPr>
          <w:spacing w:val="-2"/>
          <w:sz w:val="20"/>
        </w:rPr>
        <w:t xml:space="preserve"> </w:t>
      </w:r>
      <w:r>
        <w:rPr>
          <w:sz w:val="20"/>
        </w:rPr>
        <w:t>per set</w:t>
      </w:r>
      <w:r>
        <w:rPr>
          <w:spacing w:val="-3"/>
          <w:sz w:val="20"/>
        </w:rPr>
        <w:t xml:space="preserve"> </w:t>
      </w:r>
      <w:r>
        <w:rPr>
          <w:sz w:val="20"/>
        </w:rPr>
        <w:t>as described in Section 10. Deposits will be refunded only if Bidding Documents are received by the Architect within 10 days after bid date specified in the Advertisement for Bids. No deposits will be refunded if Bidding Documents are received late. No deposit will be refunded for returned torn,</w:t>
      </w:r>
      <w:r>
        <w:rPr>
          <w:spacing w:val="40"/>
          <w:sz w:val="20"/>
        </w:rPr>
        <w:t xml:space="preserve"> </w:t>
      </w:r>
      <w:r>
        <w:rPr>
          <w:sz w:val="20"/>
        </w:rPr>
        <w:t>not bound, nor incomplete, partial sets of Bidding Documents which are not in good condition.</w:t>
      </w:r>
      <w:r>
        <w:rPr>
          <w:spacing w:val="40"/>
          <w:sz w:val="20"/>
        </w:rPr>
        <w:t xml:space="preserve"> </w:t>
      </w:r>
      <w:r>
        <w:rPr>
          <w:sz w:val="20"/>
        </w:rPr>
        <w:t>The Architect will not call to warn bidders when Bidding Documents are due. Submit Louisiana Contractor's License Number, name and address phone, and fax when ordering plans.</w:t>
      </w:r>
    </w:p>
    <w:p>
      <w:pPr>
        <w:pStyle w:val="BodyText"/>
        <w:rPr>
          <w:sz w:val="22"/>
        </w:rPr>
      </w:pPr>
      <w:r>
        <w:rPr>
          <w:sz w:val="22"/>
        </w:rPr>
      </w:r>
    </w:p>
    <w:p>
      <w:pPr>
        <w:pStyle w:val="ListParagraph"/>
        <w:numPr>
          <w:ilvl w:val="2"/>
          <w:numId w:val="7"/>
        </w:numPr>
        <w:tabs>
          <w:tab w:val="clear" w:pos="720"/>
          <w:tab w:val="left" w:pos="842" w:leader="none"/>
        </w:tabs>
        <w:spacing w:before="155" w:after="0"/>
        <w:ind w:hanging="720" w:start="840" w:end="258"/>
        <w:jc w:val="both"/>
        <w:rPr>
          <w:sz w:val="20"/>
        </w:rPr>
      </w:pPr>
      <w:r>
        <w:rPr>
          <w:sz w:val="20"/>
        </w:rPr>
        <w:t>Cost of postage paid by bidders to receive plans will not be refunded. All costs of postage or delivery to return sets of documents to the Architect shall be paid for by the company which procured said sets.</w:t>
      </w:r>
    </w:p>
    <w:p>
      <w:pPr>
        <w:pStyle w:val="BodyText"/>
        <w:spacing w:before="10" w:after="0"/>
        <w:rPr>
          <w:sz w:val="11"/>
        </w:rPr>
      </w:pPr>
      <w:r>
        <w:rPr>
          <w:sz w:val="11"/>
        </w:rPr>
      </w:r>
    </w:p>
    <w:p>
      <w:pPr>
        <w:pStyle w:val="ListParagraph"/>
        <w:numPr>
          <w:ilvl w:val="2"/>
          <w:numId w:val="7"/>
        </w:numPr>
        <w:tabs>
          <w:tab w:val="clear" w:pos="720"/>
          <w:tab w:val="left" w:pos="840" w:leader="none"/>
          <w:tab w:val="left" w:pos="841" w:leader="none"/>
        </w:tabs>
        <w:spacing w:before="95" w:after="0"/>
        <w:rPr>
          <w:sz w:val="20"/>
        </w:rPr>
      </w:pPr>
      <w:r>
        <w:rPr>
          <w:sz w:val="20"/>
        </w:rPr>
        <w:t>Bid</w:t>
      </w:r>
      <w:r>
        <w:rPr>
          <w:spacing w:val="-5"/>
          <w:sz w:val="20"/>
        </w:rPr>
        <w:t xml:space="preserve"> </w:t>
      </w:r>
      <w:r>
        <w:rPr>
          <w:sz w:val="20"/>
        </w:rPr>
        <w:t>documents</w:t>
      </w:r>
      <w:r>
        <w:rPr>
          <w:spacing w:val="-4"/>
          <w:sz w:val="20"/>
        </w:rPr>
        <w:t xml:space="preserve"> </w:t>
      </w:r>
      <w:r>
        <w:rPr>
          <w:sz w:val="20"/>
        </w:rPr>
        <w:t>are</w:t>
      </w:r>
      <w:r>
        <w:rPr>
          <w:spacing w:val="-4"/>
          <w:sz w:val="20"/>
        </w:rPr>
        <w:t xml:space="preserve"> </w:t>
      </w:r>
      <w:r>
        <w:rPr>
          <w:sz w:val="20"/>
        </w:rPr>
        <w:t>also</w:t>
      </w:r>
      <w:r>
        <w:rPr>
          <w:spacing w:val="-4"/>
          <w:sz w:val="20"/>
        </w:rPr>
        <w:t xml:space="preserve"> </w:t>
      </w:r>
      <w:r>
        <w:rPr>
          <w:sz w:val="20"/>
        </w:rPr>
        <w:t>available</w:t>
      </w:r>
      <w:r>
        <w:rPr>
          <w:spacing w:val="-4"/>
          <w:sz w:val="20"/>
        </w:rPr>
        <w:t xml:space="preserve"> </w:t>
      </w:r>
      <w:r>
        <w:rPr>
          <w:sz w:val="20"/>
        </w:rPr>
        <w:t>from</w:t>
      </w:r>
      <w:r>
        <w:rPr>
          <w:spacing w:val="-4"/>
          <w:sz w:val="20"/>
        </w:rPr>
        <w:t xml:space="preserve"> </w:t>
      </w:r>
      <w:r>
        <w:rPr>
          <w:sz w:val="20"/>
        </w:rPr>
        <w:t>this</w:t>
      </w:r>
      <w:r>
        <w:rPr>
          <w:spacing w:val="-4"/>
          <w:sz w:val="20"/>
        </w:rPr>
        <w:t xml:space="preserve"> </w:t>
      </w:r>
      <w:r>
        <w:rPr>
          <w:sz w:val="20"/>
        </w:rPr>
        <w:t>website:</w:t>
      </w:r>
      <w:r>
        <w:rPr>
          <w:spacing w:val="38"/>
          <w:sz w:val="20"/>
        </w:rPr>
        <w:t xml:space="preserve">  </w:t>
      </w:r>
      <w:hyperlink r:id="rId2">
        <w:r>
          <w:rPr>
            <w:rStyle w:val="Style6"/>
            <w:color w:val="0000FF"/>
            <w:spacing w:val="-2"/>
            <w:sz w:val="20"/>
          </w:rPr>
          <w:t>www.slidellfire.org</w:t>
        </w:r>
      </w:hyperlink>
    </w:p>
    <w:p>
      <w:pPr>
        <w:pStyle w:val="BodyText"/>
        <w:spacing w:before="8" w:after="0"/>
        <w:rPr>
          <w:sz w:val="11"/>
        </w:rPr>
      </w:pPr>
      <w:r>
        <w:rPr>
          <w:sz w:val="11"/>
        </w:rPr>
      </w:r>
    </w:p>
    <w:p>
      <w:pPr>
        <w:pStyle w:val="ListParagraph"/>
        <w:numPr>
          <w:ilvl w:val="2"/>
          <w:numId w:val="7"/>
        </w:numPr>
        <w:tabs>
          <w:tab w:val="clear" w:pos="720"/>
          <w:tab w:val="left" w:pos="841" w:leader="none"/>
        </w:tabs>
        <w:spacing w:before="94" w:after="0"/>
        <w:ind w:hanging="720" w:start="839" w:end="257"/>
        <w:jc w:val="both"/>
        <w:rPr>
          <w:sz w:val="20"/>
        </w:rPr>
      </w:pPr>
      <w:r>
        <w:rPr>
          <w:sz w:val="20"/>
        </w:rPr>
        <w:t>Bidders shall use complete sets of Bidding Documents in preparing bids; neither the Owner nor the Architect assumes responsibility for errors, omissions, and misinterpretations resulting from the use of incomplete sets of Bidding Documents. Prior to bidding, verify all specification page numbers and Drawing sheet numbers with the specified index to insure receipt of all documents.</w:t>
      </w:r>
    </w:p>
    <w:p>
      <w:pPr>
        <w:pStyle w:val="BodyText"/>
        <w:rPr/>
      </w:pPr>
      <w:r>
        <w:rPr/>
      </w:r>
    </w:p>
    <w:p>
      <w:pPr>
        <w:pStyle w:val="ListParagraph"/>
        <w:numPr>
          <w:ilvl w:val="2"/>
          <w:numId w:val="7"/>
        </w:numPr>
        <w:tabs>
          <w:tab w:val="clear" w:pos="720"/>
          <w:tab w:val="left" w:pos="841" w:leader="none"/>
        </w:tabs>
        <w:spacing w:before="1" w:after="0"/>
        <w:ind w:hanging="721" w:start="840" w:end="256"/>
        <w:jc w:val="both"/>
        <w:rPr>
          <w:sz w:val="20"/>
        </w:rPr>
      </w:pPr>
      <w:r>
        <w:rPr>
          <w:sz w:val="20"/>
        </w:rPr>
        <w:t>The</w:t>
      </w:r>
      <w:r>
        <w:rPr>
          <w:spacing w:val="-2"/>
          <w:sz w:val="20"/>
        </w:rPr>
        <w:t xml:space="preserve"> </w:t>
      </w:r>
      <w:r>
        <w:rPr>
          <w:sz w:val="20"/>
        </w:rPr>
        <w:t>Owner or Architect in</w:t>
      </w:r>
      <w:r>
        <w:rPr>
          <w:spacing w:val="-2"/>
          <w:sz w:val="20"/>
        </w:rPr>
        <w:t xml:space="preserve"> </w:t>
      </w:r>
      <w:r>
        <w:rPr>
          <w:sz w:val="20"/>
        </w:rPr>
        <w:t>making</w:t>
      </w:r>
      <w:r>
        <w:rPr>
          <w:spacing w:val="-2"/>
          <w:sz w:val="20"/>
        </w:rPr>
        <w:t xml:space="preserve"> </w:t>
      </w:r>
      <w:r>
        <w:rPr>
          <w:sz w:val="20"/>
        </w:rPr>
        <w:t>copies of</w:t>
      </w:r>
      <w:r>
        <w:rPr>
          <w:spacing w:val="-1"/>
          <w:sz w:val="20"/>
        </w:rPr>
        <w:t xml:space="preserve"> </w:t>
      </w:r>
      <w:r>
        <w:rPr>
          <w:sz w:val="20"/>
        </w:rPr>
        <w:t>the Bidding</w:t>
      </w:r>
      <w:r>
        <w:rPr>
          <w:spacing w:val="-2"/>
          <w:sz w:val="20"/>
        </w:rPr>
        <w:t xml:space="preserve"> </w:t>
      </w:r>
      <w:r>
        <w:rPr>
          <w:sz w:val="20"/>
        </w:rPr>
        <w:t>Documents available</w:t>
      </w:r>
      <w:r>
        <w:rPr>
          <w:spacing w:val="-2"/>
          <w:sz w:val="20"/>
        </w:rPr>
        <w:t xml:space="preserve"> </w:t>
      </w:r>
      <w:r>
        <w:rPr>
          <w:sz w:val="20"/>
        </w:rPr>
        <w:t>on</w:t>
      </w:r>
      <w:r>
        <w:rPr>
          <w:spacing w:val="-2"/>
          <w:sz w:val="20"/>
        </w:rPr>
        <w:t xml:space="preserve"> </w:t>
      </w:r>
      <w:r>
        <w:rPr>
          <w:sz w:val="20"/>
        </w:rPr>
        <w:t>the above terms, do so only for the purpose of obtaining bids on the Work and do not confer a license or grant permission for any other use of the Bidding Documents.</w:t>
      </w:r>
    </w:p>
    <w:p>
      <w:pPr>
        <w:pStyle w:val="BodyText"/>
        <w:spacing w:before="10" w:after="0"/>
        <w:rPr>
          <w:sz w:val="19"/>
        </w:rPr>
      </w:pPr>
      <w:r>
        <w:rPr>
          <w:sz w:val="19"/>
        </w:rPr>
      </w:r>
    </w:p>
    <w:p>
      <w:pPr>
        <w:pStyle w:val="Heading3"/>
        <w:numPr>
          <w:ilvl w:val="1"/>
          <w:numId w:val="7"/>
        </w:numPr>
        <w:tabs>
          <w:tab w:val="clear" w:pos="720"/>
          <w:tab w:val="left" w:pos="840" w:leader="none"/>
          <w:tab w:val="left" w:pos="841" w:leader="none"/>
        </w:tabs>
        <w:ind w:hanging="721" w:start="840"/>
        <w:rPr/>
      </w:pPr>
      <w:r>
        <w:rPr/>
        <w:t>INTERPRETATION</w:t>
      </w:r>
      <w:r>
        <w:rPr>
          <w:spacing w:val="-5"/>
        </w:rPr>
        <w:t xml:space="preserve"> </w:t>
      </w:r>
      <w:r>
        <w:rPr/>
        <w:t>OR</w:t>
      </w:r>
      <w:r>
        <w:rPr>
          <w:spacing w:val="-4"/>
        </w:rPr>
        <w:t xml:space="preserve"> </w:t>
      </w:r>
      <w:r>
        <w:rPr/>
        <w:t>CORRECTION</w:t>
      </w:r>
      <w:r>
        <w:rPr>
          <w:spacing w:val="-4"/>
        </w:rPr>
        <w:t xml:space="preserve"> </w:t>
      </w:r>
      <w:r>
        <w:rPr/>
        <w:t>OF</w:t>
      </w:r>
      <w:r>
        <w:rPr>
          <w:spacing w:val="-3"/>
        </w:rPr>
        <w:t xml:space="preserve"> </w:t>
      </w:r>
      <w:r>
        <w:rPr/>
        <w:t>BIDDING</w:t>
      </w:r>
      <w:r>
        <w:rPr>
          <w:spacing w:val="-3"/>
        </w:rPr>
        <w:t xml:space="preserve"> </w:t>
      </w:r>
      <w:r>
        <w:rPr>
          <w:spacing w:val="-2"/>
        </w:rPr>
        <w:t>DOCUMENTS</w:t>
      </w:r>
    </w:p>
    <w:p>
      <w:pPr>
        <w:pStyle w:val="BodyText"/>
        <w:rPr/>
      </w:pPr>
      <w:r>
        <w:rPr/>
      </w:r>
    </w:p>
    <w:p>
      <w:pPr>
        <w:pStyle w:val="ListParagraph"/>
        <w:numPr>
          <w:ilvl w:val="2"/>
          <w:numId w:val="7"/>
        </w:numPr>
        <w:tabs>
          <w:tab w:val="clear" w:pos="720"/>
          <w:tab w:val="left" w:pos="841" w:leader="none"/>
        </w:tabs>
        <w:ind w:hanging="720" w:start="840" w:end="257"/>
        <w:jc w:val="both"/>
        <w:rPr>
          <w:sz w:val="20"/>
        </w:rPr>
      </w:pPr>
      <w:r>
        <w:rPr>
          <w:sz w:val="20"/>
        </w:rPr>
        <w:t>The Bidder shall carefully study and compare the Bidding Documents with each other, and with other work of separate contractors to the extent that it relates to the Work for which the Bid is submitted, shall examine the site and all local conditions, and shall at once report to the Architect all ambiguities, inconsistencies, or errors discovered in the Bidding Documents or errors relating to the Project site.</w:t>
      </w:r>
    </w:p>
    <w:p>
      <w:pPr>
        <w:pStyle w:val="BodyText"/>
        <w:spacing w:before="7" w:after="0"/>
        <w:rPr>
          <w:sz w:val="15"/>
        </w:rPr>
      </w:pPr>
      <w:r>
        <w:rPr>
          <w:sz w:val="15"/>
        </w:rPr>
      </w:r>
    </w:p>
    <w:p>
      <w:pPr>
        <w:pStyle w:val="ListParagraph"/>
        <w:numPr>
          <w:ilvl w:val="2"/>
          <w:numId w:val="7"/>
        </w:numPr>
        <w:tabs>
          <w:tab w:val="clear" w:pos="720"/>
          <w:tab w:val="left" w:pos="841" w:leader="none"/>
        </w:tabs>
        <w:spacing w:before="94" w:after="0"/>
        <w:ind w:hanging="720" w:start="839" w:end="257"/>
        <w:jc w:val="both"/>
        <w:rPr>
          <w:sz w:val="20"/>
        </w:rPr>
      </w:pPr>
      <w:r>
        <w:rPr>
          <w:sz w:val="20"/>
        </w:rPr>
        <w:t>Bidders and Sub-bidders requiring clarification or interpretation of the Bidding Documents shall make a written request to the Architect to reach him at least seven (7) working days, exclusive of weekends and holidays, prior to the date for receipt of Bids.</w:t>
      </w:r>
    </w:p>
    <w:p>
      <w:pPr>
        <w:pStyle w:val="BodyText"/>
        <w:spacing w:before="11" w:after="0"/>
        <w:rPr>
          <w:sz w:val="19"/>
        </w:rPr>
      </w:pPr>
      <w:r>
        <w:rPr>
          <w:sz w:val="19"/>
        </w:rPr>
      </w:r>
    </w:p>
    <w:p>
      <w:pPr>
        <w:pStyle w:val="ListParagraph"/>
        <w:numPr>
          <w:ilvl w:val="2"/>
          <w:numId w:val="7"/>
        </w:numPr>
        <w:tabs>
          <w:tab w:val="clear" w:pos="720"/>
          <w:tab w:val="left" w:pos="841" w:leader="none"/>
        </w:tabs>
        <w:ind w:hanging="721" w:start="840" w:end="257"/>
        <w:jc w:val="both"/>
        <w:rPr>
          <w:sz w:val="20"/>
        </w:rPr>
      </w:pPr>
      <w:r>
        <w:rPr>
          <w:sz w:val="20"/>
        </w:rPr>
        <w:t>Interpretations, corrections, or changes of the Bidding Documents will be made by written Addendum. Interpretations, corrections, or changes of the Bidding Documents made in any other manner will not be binding, and Bidders shall not rely upon them.</w:t>
      </w:r>
    </w:p>
    <w:p>
      <w:pPr>
        <w:pStyle w:val="BodyText"/>
        <w:rPr/>
      </w:pPr>
      <w:r>
        <w:rPr/>
      </w:r>
    </w:p>
    <w:p>
      <w:pPr>
        <w:pStyle w:val="Heading3"/>
        <w:numPr>
          <w:ilvl w:val="1"/>
          <w:numId w:val="7"/>
        </w:numPr>
        <w:tabs>
          <w:tab w:val="clear" w:pos="720"/>
          <w:tab w:val="left" w:pos="839" w:leader="none"/>
          <w:tab w:val="left" w:pos="840" w:leader="none"/>
        </w:tabs>
        <w:rPr/>
      </w:pPr>
      <w:r>
        <w:rPr/>
        <w:t>SUBSTITUTIONS-</w:t>
      </w:r>
      <w:r>
        <w:rPr>
          <w:spacing w:val="-11"/>
        </w:rPr>
        <w:t xml:space="preserve"> </w:t>
      </w:r>
      <w:r>
        <w:rPr/>
        <w:t>(PRIOR</w:t>
      </w:r>
      <w:r>
        <w:rPr>
          <w:spacing w:val="-10"/>
        </w:rPr>
        <w:t xml:space="preserve"> </w:t>
      </w:r>
      <w:r>
        <w:rPr/>
        <w:t>APPROVAL</w:t>
      </w:r>
      <w:r>
        <w:rPr>
          <w:spacing w:val="-9"/>
        </w:rPr>
        <w:t xml:space="preserve"> </w:t>
      </w:r>
      <w:r>
        <w:rPr>
          <w:spacing w:val="-2"/>
        </w:rPr>
        <w:t>REQUIRED)</w:t>
      </w:r>
    </w:p>
    <w:p>
      <w:pPr>
        <w:pStyle w:val="BodyText"/>
        <w:rPr/>
      </w:pPr>
      <w:r>
        <w:rPr/>
      </w:r>
    </w:p>
    <w:p>
      <w:pPr>
        <w:pStyle w:val="ListParagraph"/>
        <w:numPr>
          <w:ilvl w:val="2"/>
          <w:numId w:val="7"/>
        </w:numPr>
        <w:tabs>
          <w:tab w:val="clear" w:pos="720"/>
          <w:tab w:val="left" w:pos="841" w:leader="none"/>
        </w:tabs>
        <w:ind w:hanging="720" w:start="840" w:end="257"/>
        <w:jc w:val="both"/>
        <w:rPr>
          <w:sz w:val="20"/>
        </w:rPr>
      </w:pPr>
      <w:r>
        <w:rPr>
          <w:sz w:val="20"/>
        </w:rPr>
        <w:t>The</w:t>
      </w:r>
      <w:r>
        <w:rPr>
          <w:spacing w:val="-2"/>
          <w:sz w:val="20"/>
        </w:rPr>
        <w:t xml:space="preserve"> </w:t>
      </w:r>
      <w:r>
        <w:rPr>
          <w:sz w:val="20"/>
        </w:rPr>
        <w:t>materials,</w:t>
      </w:r>
      <w:r>
        <w:rPr>
          <w:spacing w:val="-2"/>
          <w:sz w:val="20"/>
        </w:rPr>
        <w:t xml:space="preserve"> </w:t>
      </w:r>
      <w:r>
        <w:rPr>
          <w:sz w:val="20"/>
        </w:rPr>
        <w:t>products,</w:t>
      </w:r>
      <w:r>
        <w:rPr>
          <w:spacing w:val="-3"/>
          <w:sz w:val="20"/>
        </w:rPr>
        <w:t xml:space="preserve"> </w:t>
      </w:r>
      <w:r>
        <w:rPr>
          <w:sz w:val="20"/>
        </w:rPr>
        <w:t>and</w:t>
      </w:r>
      <w:r>
        <w:rPr>
          <w:spacing w:val="-2"/>
          <w:sz w:val="20"/>
        </w:rPr>
        <w:t xml:space="preserve"> </w:t>
      </w:r>
      <w:r>
        <w:rPr>
          <w:sz w:val="20"/>
        </w:rPr>
        <w:t>equipment</w:t>
      </w:r>
      <w:r>
        <w:rPr>
          <w:spacing w:val="-3"/>
          <w:sz w:val="20"/>
        </w:rPr>
        <w:t xml:space="preserve"> </w:t>
      </w:r>
      <w:r>
        <w:rPr>
          <w:sz w:val="20"/>
        </w:rPr>
        <w:t>described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Bidding</w:t>
      </w:r>
      <w:r>
        <w:rPr>
          <w:spacing w:val="-3"/>
          <w:sz w:val="20"/>
        </w:rPr>
        <w:t xml:space="preserve"> </w:t>
      </w:r>
      <w:r>
        <w:rPr>
          <w:sz w:val="20"/>
        </w:rPr>
        <w:t>Documents</w:t>
      </w:r>
      <w:r>
        <w:rPr>
          <w:spacing w:val="-3"/>
          <w:sz w:val="20"/>
        </w:rPr>
        <w:t xml:space="preserve"> </w:t>
      </w:r>
      <w:r>
        <w:rPr>
          <w:sz w:val="20"/>
        </w:rPr>
        <w:t>establish</w:t>
      </w:r>
      <w:r>
        <w:rPr>
          <w:spacing w:val="-2"/>
          <w:sz w:val="20"/>
        </w:rPr>
        <w:t xml:space="preserve"> </w:t>
      </w:r>
      <w:r>
        <w:rPr>
          <w:sz w:val="20"/>
        </w:rPr>
        <w:t>a</w:t>
      </w:r>
      <w:r>
        <w:rPr>
          <w:spacing w:val="-2"/>
          <w:sz w:val="20"/>
        </w:rPr>
        <w:t xml:space="preserve"> </w:t>
      </w:r>
      <w:r>
        <w:rPr>
          <w:sz w:val="20"/>
        </w:rPr>
        <w:t>standard of required function, dimension, appearance and quality to be met by any proposed substitution.</w:t>
      </w:r>
    </w:p>
    <w:p>
      <w:pPr>
        <w:pStyle w:val="BodyText"/>
        <w:rPr/>
      </w:pPr>
      <w:r>
        <w:rPr/>
      </w:r>
    </w:p>
    <w:p>
      <w:pPr>
        <w:pStyle w:val="ListParagraph"/>
        <w:numPr>
          <w:ilvl w:val="2"/>
          <w:numId w:val="7"/>
        </w:numPr>
        <w:tabs>
          <w:tab w:val="clear" w:pos="720"/>
          <w:tab w:val="left" w:pos="841" w:leader="none"/>
        </w:tabs>
        <w:ind w:hanging="720" w:start="840" w:end="257"/>
        <w:jc w:val="both"/>
        <w:rPr>
          <w:sz w:val="20"/>
        </w:rPr>
      </w:pPr>
      <w:r>
        <w:rPr>
          <w:sz w:val="20"/>
        </w:rPr>
        <w:t>No substitution will be considered prior to receipt of Bids unless a complete written request for approval has been submitted by the proposer and has been received by the Architect at least seven (7) working days, exclusive of weekends and legal holidays, prior to the date for receipt of Bids (RS 38:2295C).</w:t>
      </w:r>
    </w:p>
    <w:p>
      <w:pPr>
        <w:pStyle w:val="BodyText"/>
        <w:rPr/>
      </w:pPr>
      <w:r>
        <w:rPr/>
      </w:r>
    </w:p>
    <w:p>
      <w:pPr>
        <w:pStyle w:val="ListParagraph"/>
        <w:numPr>
          <w:ilvl w:val="2"/>
          <w:numId w:val="7"/>
        </w:numPr>
        <w:tabs>
          <w:tab w:val="clear" w:pos="720"/>
          <w:tab w:val="left" w:pos="841" w:leader="none"/>
        </w:tabs>
        <w:ind w:hanging="720" w:start="840" w:end="256"/>
        <w:jc w:val="both"/>
        <w:rPr>
          <w:sz w:val="20"/>
        </w:rPr>
      </w:pPr>
      <w:r>
        <w:rPr>
          <w:sz w:val="20"/>
        </w:rPr>
        <w:t>All request shall include the name of the material or equipment for which it is to be substituted,</w:t>
      </w:r>
      <w:r>
        <w:rPr>
          <w:spacing w:val="40"/>
          <w:sz w:val="20"/>
        </w:rPr>
        <w:t xml:space="preserve"> </w:t>
      </w:r>
      <w:r>
        <w:rPr>
          <w:sz w:val="20"/>
        </w:rPr>
        <w:t>the location, and a complete description of the proposed substitute including model numbers, colors, textures, drawings, cuts, performance and test data and all other detailed information necessary for a complete evaluation. A written statement setting forth all changes in other materials, equipment, or other portions of the Work including changes in the work of other contracts that incorporation of the proposed substitution would require shall be included.</w:t>
      </w:r>
    </w:p>
    <w:p>
      <w:pPr>
        <w:pStyle w:val="BodyText"/>
        <w:rPr/>
      </w:pPr>
      <w:r>
        <w:rPr/>
      </w:r>
    </w:p>
    <w:p>
      <w:pPr>
        <w:pStyle w:val="ListParagraph"/>
        <w:numPr>
          <w:ilvl w:val="2"/>
          <w:numId w:val="7"/>
        </w:numPr>
        <w:tabs>
          <w:tab w:val="clear" w:pos="720"/>
          <w:tab w:val="left" w:pos="841" w:leader="none"/>
        </w:tabs>
        <w:ind w:hanging="720" w:start="840" w:end="256"/>
        <w:jc w:val="both"/>
        <w:rPr>
          <w:sz w:val="20"/>
        </w:rPr>
      </w:pPr>
      <w:r>
        <w:rPr>
          <w:sz w:val="20"/>
        </w:rPr>
        <w:t>The burden of proof of the merit of the proposed substitution is upon the proposer. Incomplete product submittals not indicating meeting the standards specified, colors, textures, actual samples, sufficient dimensions, quality, and strength of materials, and other standards specified will not be reviewed and will not be added to the list of prior approvals specified by addendum.</w:t>
      </w:r>
    </w:p>
    <w:p>
      <w:pPr>
        <w:pStyle w:val="BodyText"/>
        <w:rPr/>
      </w:pPr>
      <w:r>
        <w:rPr/>
      </w:r>
    </w:p>
    <w:p>
      <w:pPr>
        <w:pStyle w:val="ListParagraph"/>
        <w:numPr>
          <w:ilvl w:val="2"/>
          <w:numId w:val="7"/>
        </w:numPr>
        <w:tabs>
          <w:tab w:val="clear" w:pos="720"/>
          <w:tab w:val="left" w:pos="840" w:leader="none"/>
          <w:tab w:val="left" w:pos="841" w:leader="none"/>
        </w:tabs>
        <w:rPr>
          <w:sz w:val="20"/>
        </w:rPr>
      </w:pPr>
      <w:r>
        <w:rPr>
          <w:sz w:val="20"/>
        </w:rPr>
        <w:t>The</w:t>
      </w:r>
      <w:r>
        <w:rPr>
          <w:spacing w:val="-6"/>
          <w:sz w:val="20"/>
        </w:rPr>
        <w:t xml:space="preserve"> </w:t>
      </w:r>
      <w:r>
        <w:rPr>
          <w:sz w:val="20"/>
        </w:rPr>
        <w:t>Architect's</w:t>
      </w:r>
      <w:r>
        <w:rPr>
          <w:spacing w:val="-4"/>
          <w:sz w:val="20"/>
        </w:rPr>
        <w:t xml:space="preserve"> </w:t>
      </w:r>
      <w:r>
        <w:rPr>
          <w:sz w:val="20"/>
        </w:rPr>
        <w:t>decision</w:t>
      </w:r>
      <w:r>
        <w:rPr>
          <w:spacing w:val="-4"/>
          <w:sz w:val="20"/>
        </w:rPr>
        <w:t xml:space="preserve"> </w:t>
      </w:r>
      <w:r>
        <w:rPr>
          <w:sz w:val="20"/>
        </w:rPr>
        <w:t>of</w:t>
      </w:r>
      <w:r>
        <w:rPr>
          <w:spacing w:val="-3"/>
          <w:sz w:val="20"/>
        </w:rPr>
        <w:t xml:space="preserve"> </w:t>
      </w:r>
      <w:r>
        <w:rPr>
          <w:sz w:val="20"/>
        </w:rPr>
        <w:t>approval</w:t>
      </w:r>
      <w:r>
        <w:rPr>
          <w:spacing w:val="-4"/>
          <w:sz w:val="20"/>
        </w:rPr>
        <w:t xml:space="preserve"> </w:t>
      </w:r>
      <w:r>
        <w:rPr>
          <w:sz w:val="20"/>
        </w:rPr>
        <w:t>or</w:t>
      </w:r>
      <w:r>
        <w:rPr>
          <w:spacing w:val="-4"/>
          <w:sz w:val="20"/>
        </w:rPr>
        <w:t xml:space="preserve"> </w:t>
      </w:r>
      <w:r>
        <w:rPr>
          <w:sz w:val="20"/>
        </w:rPr>
        <w:t>disapproval</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proposed</w:t>
      </w:r>
      <w:r>
        <w:rPr>
          <w:spacing w:val="-3"/>
          <w:sz w:val="20"/>
        </w:rPr>
        <w:t xml:space="preserve"> </w:t>
      </w:r>
      <w:r>
        <w:rPr>
          <w:sz w:val="20"/>
        </w:rPr>
        <w:t>substitution</w:t>
      </w:r>
      <w:r>
        <w:rPr>
          <w:spacing w:val="-5"/>
          <w:sz w:val="20"/>
        </w:rPr>
        <w:t xml:space="preserve"> </w:t>
      </w:r>
      <w:r>
        <w:rPr>
          <w:sz w:val="20"/>
        </w:rPr>
        <w:t>shall</w:t>
      </w:r>
      <w:r>
        <w:rPr>
          <w:spacing w:val="-4"/>
          <w:sz w:val="20"/>
        </w:rPr>
        <w:t xml:space="preserve"> </w:t>
      </w:r>
      <w:r>
        <w:rPr>
          <w:sz w:val="20"/>
        </w:rPr>
        <w:t>be</w:t>
      </w:r>
      <w:r>
        <w:rPr>
          <w:spacing w:val="-3"/>
          <w:sz w:val="20"/>
        </w:rPr>
        <w:t xml:space="preserve"> </w:t>
      </w:r>
      <w:r>
        <w:rPr>
          <w:spacing w:val="-2"/>
          <w:sz w:val="20"/>
        </w:rPr>
        <w:t>final.</w:t>
      </w:r>
    </w:p>
    <w:p>
      <w:pPr>
        <w:pStyle w:val="BodyText"/>
        <w:spacing w:before="11" w:after="0"/>
        <w:rPr>
          <w:sz w:val="19"/>
        </w:rPr>
      </w:pPr>
      <w:r>
        <w:rPr>
          <w:sz w:val="19"/>
        </w:rPr>
      </w:r>
    </w:p>
    <w:p>
      <w:pPr>
        <w:pStyle w:val="ListParagraph"/>
        <w:numPr>
          <w:ilvl w:val="2"/>
          <w:numId w:val="7"/>
        </w:numPr>
        <w:tabs>
          <w:tab w:val="clear" w:pos="720"/>
          <w:tab w:val="left" w:pos="841" w:leader="none"/>
        </w:tabs>
        <w:ind w:hanging="720" w:start="840" w:end="256"/>
        <w:jc w:val="both"/>
        <w:rPr>
          <w:sz w:val="20"/>
        </w:rPr>
      </w:pPr>
      <w:r>
        <w:rPr>
          <w:sz w:val="20"/>
        </w:rPr>
        <w:t>The Architect reserves the right to reject products for which incomplete test data, samples, telephone numbers of users of products and information has been submitted. All test data and information shall meet or exceed standards specified. Manufacturers are responsible for submitting all information and all additional information requested by the Architect prior to the</w:t>
      </w:r>
      <w:r>
        <w:rPr>
          <w:spacing w:val="40"/>
          <w:sz w:val="20"/>
        </w:rPr>
        <w:t xml:space="preserve"> </w:t>
      </w:r>
      <w:r>
        <w:rPr>
          <w:sz w:val="20"/>
        </w:rPr>
        <w:t>date specified above. Substitutions which require substantial revision of the Contract Documents will not be considered. The Architect reserves the right to reject materials and equipment proposed for this Project.</w:t>
      </w:r>
    </w:p>
    <w:p>
      <w:pPr>
        <w:pStyle w:val="BodyText"/>
        <w:spacing w:before="1" w:after="0"/>
        <w:rPr/>
      </w:pPr>
      <w:r>
        <w:rPr/>
      </w:r>
    </w:p>
    <w:p>
      <w:pPr>
        <w:pStyle w:val="ListParagraph"/>
        <w:numPr>
          <w:ilvl w:val="2"/>
          <w:numId w:val="7"/>
        </w:numPr>
        <w:tabs>
          <w:tab w:val="clear" w:pos="720"/>
          <w:tab w:val="left" w:pos="841" w:leader="none"/>
        </w:tabs>
        <w:ind w:hanging="721" w:start="840" w:end="257"/>
        <w:jc w:val="both"/>
        <w:rPr>
          <w:sz w:val="20"/>
        </w:rPr>
      </w:pPr>
      <w:r>
        <w:rPr>
          <w:sz w:val="20"/>
        </w:rPr>
        <w:t>The Contractor shall have the option to use prior approval substitutions. No extra payment by Change Order will be approved for additional Work, materials, and equipment required to incorporate prior approved substitutions.</w:t>
      </w:r>
    </w:p>
    <w:p>
      <w:pPr>
        <w:pStyle w:val="BodyText"/>
        <w:spacing w:before="11" w:after="0"/>
        <w:rPr>
          <w:sz w:val="19"/>
        </w:rPr>
      </w:pPr>
      <w:r>
        <w:rPr>
          <w:sz w:val="19"/>
        </w:rPr>
      </w:r>
    </w:p>
    <w:p>
      <w:pPr>
        <w:pStyle w:val="ListParagraph"/>
        <w:numPr>
          <w:ilvl w:val="2"/>
          <w:numId w:val="7"/>
        </w:numPr>
        <w:tabs>
          <w:tab w:val="clear" w:pos="720"/>
          <w:tab w:val="left" w:pos="841" w:leader="none"/>
        </w:tabs>
        <w:ind w:hanging="720" w:start="840" w:end="258"/>
        <w:jc w:val="both"/>
        <w:rPr>
          <w:sz w:val="20"/>
        </w:rPr>
      </w:pPr>
      <w:r>
        <w:rPr>
          <w:sz w:val="20"/>
        </w:rPr>
        <w:t>If</w:t>
      </w:r>
      <w:r>
        <w:rPr>
          <w:spacing w:val="-2"/>
          <w:sz w:val="20"/>
        </w:rPr>
        <w:t xml:space="preserve"> </w:t>
      </w:r>
      <w:r>
        <w:rPr>
          <w:sz w:val="20"/>
        </w:rPr>
        <w:t>the</w:t>
      </w:r>
      <w:r>
        <w:rPr>
          <w:spacing w:val="-2"/>
          <w:sz w:val="20"/>
        </w:rPr>
        <w:t xml:space="preserve"> </w:t>
      </w:r>
      <w:r>
        <w:rPr>
          <w:sz w:val="20"/>
        </w:rPr>
        <w:t>Architect</w:t>
      </w:r>
      <w:r>
        <w:rPr>
          <w:spacing w:val="-2"/>
          <w:sz w:val="20"/>
        </w:rPr>
        <w:t xml:space="preserve"> </w:t>
      </w:r>
      <w:r>
        <w:rPr>
          <w:sz w:val="20"/>
        </w:rPr>
        <w:t>approves</w:t>
      </w:r>
      <w:r>
        <w:rPr>
          <w:spacing w:val="-1"/>
          <w:sz w:val="20"/>
        </w:rPr>
        <w:t xml:space="preserve"> </w:t>
      </w:r>
      <w:r>
        <w:rPr>
          <w:sz w:val="20"/>
        </w:rPr>
        <w:t>a</w:t>
      </w:r>
      <w:r>
        <w:rPr>
          <w:spacing w:val="-3"/>
          <w:sz w:val="20"/>
        </w:rPr>
        <w:t xml:space="preserve"> </w:t>
      </w:r>
      <w:r>
        <w:rPr>
          <w:sz w:val="20"/>
        </w:rPr>
        <w:t>proposed</w:t>
      </w:r>
      <w:r>
        <w:rPr>
          <w:spacing w:val="-3"/>
          <w:sz w:val="20"/>
        </w:rPr>
        <w:t xml:space="preserve"> </w:t>
      </w:r>
      <w:r>
        <w:rPr>
          <w:sz w:val="20"/>
        </w:rPr>
        <w:t>substitution,</w:t>
      </w:r>
      <w:r>
        <w:rPr>
          <w:spacing w:val="-3"/>
          <w:sz w:val="20"/>
        </w:rPr>
        <w:t xml:space="preserve"> </w:t>
      </w:r>
      <w:r>
        <w:rPr>
          <w:sz w:val="20"/>
        </w:rPr>
        <w:t>prior</w:t>
      </w:r>
      <w:r>
        <w:rPr>
          <w:spacing w:val="-2"/>
          <w:sz w:val="20"/>
        </w:rPr>
        <w:t xml:space="preserve"> </w:t>
      </w:r>
      <w:r>
        <w:rPr>
          <w:sz w:val="20"/>
        </w:rPr>
        <w:t>to</w:t>
      </w:r>
      <w:r>
        <w:rPr>
          <w:spacing w:val="-2"/>
          <w:sz w:val="20"/>
        </w:rPr>
        <w:t xml:space="preserve"> </w:t>
      </w:r>
      <w:r>
        <w:rPr>
          <w:sz w:val="20"/>
        </w:rPr>
        <w:t>receipt</w:t>
      </w:r>
      <w:r>
        <w:rPr>
          <w:spacing w:val="-2"/>
          <w:sz w:val="20"/>
        </w:rPr>
        <w:t xml:space="preserve"> </w:t>
      </w:r>
      <w:r>
        <w:rPr>
          <w:sz w:val="20"/>
        </w:rPr>
        <w:t>of</w:t>
      </w:r>
      <w:r>
        <w:rPr>
          <w:spacing w:val="-3"/>
          <w:sz w:val="20"/>
        </w:rPr>
        <w:t xml:space="preserve"> </w:t>
      </w:r>
      <w:r>
        <w:rPr>
          <w:sz w:val="20"/>
        </w:rPr>
        <w:t>Bids,</w:t>
      </w:r>
      <w:r>
        <w:rPr>
          <w:spacing w:val="-2"/>
          <w:sz w:val="20"/>
        </w:rPr>
        <w:t xml:space="preserve"> </w:t>
      </w:r>
      <w:r>
        <w:rPr>
          <w:sz w:val="20"/>
        </w:rPr>
        <w:t>such</w:t>
      </w:r>
      <w:r>
        <w:rPr>
          <w:spacing w:val="-3"/>
          <w:sz w:val="20"/>
        </w:rPr>
        <w:t xml:space="preserve"> </w:t>
      </w:r>
      <w:r>
        <w:rPr>
          <w:sz w:val="20"/>
        </w:rPr>
        <w:t>approval</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set forth in a written Addendum. Bidders shall not rely upon approvals made in any other manner.</w:t>
      </w:r>
    </w:p>
    <w:p>
      <w:pPr>
        <w:pStyle w:val="BodyText"/>
        <w:rPr/>
      </w:pPr>
      <w:r>
        <w:rPr/>
      </w:r>
    </w:p>
    <w:p>
      <w:pPr>
        <w:pStyle w:val="ListParagraph"/>
        <w:numPr>
          <w:ilvl w:val="2"/>
          <w:numId w:val="7"/>
        </w:numPr>
        <w:tabs>
          <w:tab w:val="clear" w:pos="720"/>
          <w:tab w:val="left" w:pos="841" w:leader="none"/>
        </w:tabs>
        <w:ind w:hanging="720" w:start="840" w:end="258"/>
        <w:jc w:val="both"/>
        <w:rPr>
          <w:sz w:val="20"/>
        </w:rPr>
      </w:pPr>
      <w:r>
        <w:rPr>
          <w:sz w:val="20"/>
        </w:rPr>
        <w:t xml:space="preserve">The Architect reserves the right to reject materials and equipment at a later date after opening of bids if it is detected by the Architect that incomplete or false information was submitted prior to </w:t>
      </w:r>
      <w:r>
        <w:rPr>
          <w:spacing w:val="-2"/>
          <w:sz w:val="20"/>
        </w:rPr>
        <w:t>bidding.</w:t>
      </w:r>
    </w:p>
    <w:p>
      <w:pPr>
        <w:pStyle w:val="BodyText"/>
        <w:rPr/>
      </w:pPr>
      <w:r>
        <w:rPr/>
      </w:r>
    </w:p>
    <w:p>
      <w:pPr>
        <w:pStyle w:val="Heading3"/>
        <w:numPr>
          <w:ilvl w:val="1"/>
          <w:numId w:val="7"/>
        </w:numPr>
        <w:tabs>
          <w:tab w:val="clear" w:pos="720"/>
          <w:tab w:val="left" w:pos="840" w:leader="none"/>
          <w:tab w:val="left" w:pos="841" w:leader="none"/>
        </w:tabs>
        <w:ind w:hanging="721" w:start="840"/>
        <w:rPr/>
      </w:pPr>
      <w:r>
        <w:rPr>
          <w:spacing w:val="-2"/>
        </w:rPr>
        <w:t>ADDENDA</w:t>
      </w:r>
    </w:p>
    <w:p>
      <w:pPr>
        <w:pStyle w:val="BodyText"/>
        <w:rPr/>
      </w:pPr>
      <w:r>
        <w:rPr/>
      </w:r>
    </w:p>
    <w:p>
      <w:pPr>
        <w:pStyle w:val="ListParagraph"/>
        <w:numPr>
          <w:ilvl w:val="2"/>
          <w:numId w:val="7"/>
        </w:numPr>
        <w:tabs>
          <w:tab w:val="clear" w:pos="720"/>
          <w:tab w:val="left" w:pos="841" w:leader="none"/>
        </w:tabs>
        <w:ind w:hanging="720" w:start="840" w:end="257"/>
        <w:jc w:val="both"/>
        <w:rPr>
          <w:sz w:val="20"/>
        </w:rPr>
      </w:pPr>
      <w:r>
        <w:rPr>
          <w:sz w:val="20"/>
        </w:rPr>
        <w:t>Addenda will be attempted to be mailed by the Architect to all who are known by the Architect to have received a complete set of Bidding Documents. Because of errors in addresses, mistakes</w:t>
      </w:r>
      <w:r>
        <w:rPr>
          <w:spacing w:val="40"/>
          <w:sz w:val="20"/>
        </w:rPr>
        <w:t xml:space="preserve"> </w:t>
      </w:r>
      <w:r>
        <w:rPr>
          <w:sz w:val="20"/>
        </w:rPr>
        <w:t>by mail carriers, and other human errors, all addenda are not always delivered to all bidders on time, all of the time.</w:t>
      </w:r>
    </w:p>
    <w:p>
      <w:pPr>
        <w:pStyle w:val="BodyText"/>
        <w:spacing w:before="7" w:after="0"/>
        <w:rPr>
          <w:sz w:val="15"/>
        </w:rPr>
      </w:pPr>
      <w:r>
        <w:rPr>
          <w:sz w:val="15"/>
        </w:rPr>
      </w:r>
    </w:p>
    <w:p>
      <w:pPr>
        <w:pStyle w:val="ListParagraph"/>
        <w:numPr>
          <w:ilvl w:val="2"/>
          <w:numId w:val="7"/>
        </w:numPr>
        <w:tabs>
          <w:tab w:val="clear" w:pos="720"/>
          <w:tab w:val="left" w:pos="841" w:leader="none"/>
        </w:tabs>
        <w:spacing w:before="94" w:after="0"/>
        <w:ind w:hanging="720" w:start="839" w:end="257"/>
        <w:jc w:val="both"/>
        <w:rPr>
          <w:sz w:val="20"/>
        </w:rPr>
      </w:pPr>
      <w:r>
        <w:rPr>
          <w:sz w:val="20"/>
        </w:rPr>
        <w:t>All bidders who have received or who have reviewed bidding documents shall be responsible for verifying whether or not they have received all Addenda.</w:t>
      </w:r>
      <w:r>
        <w:rPr>
          <w:spacing w:val="40"/>
          <w:sz w:val="20"/>
        </w:rPr>
        <w:t xml:space="preserve"> </w:t>
      </w:r>
      <w:r>
        <w:rPr>
          <w:sz w:val="20"/>
        </w:rPr>
        <w:t>Do not rely solely on mail, published reports, printed journals, published reports, or other delivery or information systems to verify receiving all Addenda.</w:t>
      </w:r>
    </w:p>
    <w:p>
      <w:pPr>
        <w:pStyle w:val="BodyText"/>
        <w:rPr/>
      </w:pPr>
      <w:r>
        <w:rPr/>
      </w:r>
    </w:p>
    <w:p>
      <w:pPr>
        <w:pStyle w:val="ListParagraph"/>
        <w:numPr>
          <w:ilvl w:val="2"/>
          <w:numId w:val="7"/>
        </w:numPr>
        <w:tabs>
          <w:tab w:val="clear" w:pos="720"/>
          <w:tab w:val="left" w:pos="841" w:leader="none"/>
        </w:tabs>
        <w:ind w:hanging="720" w:start="839" w:end="256"/>
        <w:jc w:val="both"/>
        <w:rPr>
          <w:sz w:val="20"/>
        </w:rPr>
      </w:pPr>
      <w:r>
        <w:rPr>
          <w:sz w:val="20"/>
        </w:rPr>
        <w:t>All bidders shall be responsible for calling the Architect's Office within 72 hours prior to the date and time of opening of Bids to verify receipt of all Addenda issued by the Architect.</w:t>
      </w:r>
      <w:r>
        <w:rPr>
          <w:spacing w:val="40"/>
          <w:sz w:val="20"/>
        </w:rPr>
        <w:t xml:space="preserve"> </w:t>
      </w:r>
      <w:r>
        <w:rPr>
          <w:sz w:val="20"/>
        </w:rPr>
        <w:t>All Bidders shall be responsible for picking up all Addenda not yet received from the Architect's office.</w:t>
      </w:r>
    </w:p>
    <w:p>
      <w:pPr>
        <w:pStyle w:val="BodyText"/>
        <w:rPr/>
      </w:pPr>
      <w:r>
        <w:rPr/>
      </w:r>
    </w:p>
    <w:p>
      <w:pPr>
        <w:pStyle w:val="ListParagraph"/>
        <w:numPr>
          <w:ilvl w:val="2"/>
          <w:numId w:val="7"/>
        </w:numPr>
        <w:tabs>
          <w:tab w:val="clear" w:pos="720"/>
          <w:tab w:val="left" w:pos="841" w:leader="none"/>
        </w:tabs>
        <w:ind w:hanging="720" w:start="839" w:end="257"/>
        <w:jc w:val="both"/>
        <w:rPr>
          <w:sz w:val="20"/>
        </w:rPr>
      </w:pPr>
      <w:r>
        <w:rPr>
          <w:sz w:val="20"/>
        </w:rPr>
        <w:t>Copies of Addenda will be attempted to be made available for inspection wherever Bidding Documents are on file for that purpose, however, call the Architect to verify Addenda receipt.</w:t>
      </w:r>
    </w:p>
    <w:p>
      <w:pPr>
        <w:pStyle w:val="BodyText"/>
        <w:spacing w:before="10" w:after="0"/>
        <w:rPr>
          <w:sz w:val="19"/>
        </w:rPr>
      </w:pPr>
      <w:r>
        <w:rPr>
          <w:sz w:val="19"/>
        </w:rPr>
      </w:r>
    </w:p>
    <w:p>
      <w:pPr>
        <w:pStyle w:val="ListParagraph"/>
        <w:numPr>
          <w:ilvl w:val="2"/>
          <w:numId w:val="7"/>
        </w:numPr>
        <w:tabs>
          <w:tab w:val="clear" w:pos="720"/>
          <w:tab w:val="left" w:pos="841" w:leader="none"/>
        </w:tabs>
        <w:spacing w:before="1" w:after="0"/>
        <w:ind w:hanging="720" w:start="839" w:end="255"/>
        <w:jc w:val="both"/>
        <w:rPr>
          <w:sz w:val="20"/>
        </w:rPr>
      </w:pPr>
      <w:r>
        <w:rPr>
          <w:sz w:val="20"/>
        </w:rPr>
        <w:t>Addenda shall normally not be issued within a period of seventy-two (72) hours, excluding weekends and any legal holiday, prior to the advertised time for the opening bids except an Addendum</w:t>
      </w:r>
      <w:r>
        <w:rPr>
          <w:spacing w:val="-2"/>
          <w:sz w:val="20"/>
        </w:rPr>
        <w:t xml:space="preserve"> </w:t>
      </w:r>
      <w:r>
        <w:rPr>
          <w:sz w:val="20"/>
        </w:rPr>
        <w:t>withdrawing</w:t>
      </w:r>
      <w:r>
        <w:rPr>
          <w:spacing w:val="-2"/>
          <w:sz w:val="20"/>
        </w:rPr>
        <w:t xml:space="preserve"> </w:t>
      </w:r>
      <w:r>
        <w:rPr>
          <w:sz w:val="20"/>
        </w:rPr>
        <w:t>the</w:t>
      </w:r>
      <w:r>
        <w:rPr>
          <w:spacing w:val="-3"/>
          <w:sz w:val="20"/>
        </w:rPr>
        <w:t xml:space="preserve"> </w:t>
      </w:r>
      <w:r>
        <w:rPr>
          <w:sz w:val="20"/>
        </w:rPr>
        <w:t>specified</w:t>
      </w:r>
      <w:r>
        <w:rPr>
          <w:spacing w:val="-2"/>
          <w:sz w:val="20"/>
        </w:rPr>
        <w:t xml:space="preserve"> </w:t>
      </w:r>
      <w:r>
        <w:rPr>
          <w:sz w:val="20"/>
        </w:rPr>
        <w:t>request</w:t>
      </w:r>
      <w:r>
        <w:rPr>
          <w:spacing w:val="-2"/>
          <w:sz w:val="20"/>
        </w:rPr>
        <w:t xml:space="preserve"> </w:t>
      </w:r>
      <w:r>
        <w:rPr>
          <w:sz w:val="20"/>
        </w:rPr>
        <w:t>for</w:t>
      </w:r>
      <w:r>
        <w:rPr>
          <w:spacing w:val="-2"/>
          <w:sz w:val="20"/>
        </w:rPr>
        <w:t xml:space="preserve"> </w:t>
      </w:r>
      <w:r>
        <w:rPr>
          <w:sz w:val="20"/>
        </w:rPr>
        <w:t>Bids,</w:t>
      </w:r>
      <w:r>
        <w:rPr>
          <w:spacing w:val="-3"/>
          <w:sz w:val="20"/>
        </w:rPr>
        <w:t xml:space="preserve"> </w:t>
      </w:r>
      <w:r>
        <w:rPr>
          <w:sz w:val="20"/>
        </w:rPr>
        <w:t>or</w:t>
      </w:r>
      <w:r>
        <w:rPr>
          <w:spacing w:val="-2"/>
          <w:sz w:val="20"/>
        </w:rPr>
        <w:t xml:space="preserve"> </w:t>
      </w:r>
      <w:r>
        <w:rPr>
          <w:sz w:val="20"/>
        </w:rPr>
        <w:t>one</w:t>
      </w:r>
      <w:r>
        <w:rPr>
          <w:spacing w:val="-2"/>
          <w:sz w:val="20"/>
        </w:rPr>
        <w:t xml:space="preserve"> </w:t>
      </w:r>
      <w:r>
        <w:rPr>
          <w:sz w:val="20"/>
        </w:rPr>
        <w:t>which</w:t>
      </w:r>
      <w:r>
        <w:rPr>
          <w:spacing w:val="-3"/>
          <w:sz w:val="20"/>
        </w:rPr>
        <w:t xml:space="preserve"> </w:t>
      </w:r>
      <w:r>
        <w:rPr>
          <w:sz w:val="20"/>
        </w:rPr>
        <w:t>includes</w:t>
      </w:r>
      <w:r>
        <w:rPr>
          <w:spacing w:val="-1"/>
          <w:sz w:val="20"/>
        </w:rPr>
        <w:t xml:space="preserve"> </w:t>
      </w:r>
      <w:r>
        <w:rPr>
          <w:sz w:val="20"/>
        </w:rPr>
        <w:t>postponement</w:t>
      </w:r>
      <w:r>
        <w:rPr>
          <w:spacing w:val="-2"/>
          <w:sz w:val="20"/>
        </w:rPr>
        <w:t xml:space="preserve"> </w:t>
      </w:r>
      <w:r>
        <w:rPr>
          <w:sz w:val="20"/>
        </w:rPr>
        <w:t>of</w:t>
      </w:r>
      <w:r>
        <w:rPr>
          <w:spacing w:val="-2"/>
          <w:sz w:val="20"/>
        </w:rPr>
        <w:t xml:space="preserve"> </w:t>
      </w:r>
      <w:r>
        <w:rPr>
          <w:sz w:val="20"/>
        </w:rPr>
        <w:t>the date for receipt of Bids.</w:t>
      </w:r>
      <w:r>
        <w:rPr>
          <w:spacing w:val="40"/>
          <w:sz w:val="20"/>
        </w:rPr>
        <w:t xml:space="preserve"> </w:t>
      </w:r>
      <w:r>
        <w:rPr>
          <w:sz w:val="20"/>
        </w:rPr>
        <w:t>If it is necessary to issue an addendum within the seventy-two (72) hour period prior to receipt of bids, the receipt of such bids shall be extended a minimum of exactly seven</w:t>
      </w:r>
      <w:r>
        <w:rPr>
          <w:spacing w:val="-3"/>
          <w:sz w:val="20"/>
        </w:rPr>
        <w:t xml:space="preserve"> </w:t>
      </w:r>
      <w:r>
        <w:rPr>
          <w:sz w:val="20"/>
        </w:rPr>
        <w:t>(7)</w:t>
      </w:r>
      <w:r>
        <w:rPr>
          <w:spacing w:val="-1"/>
          <w:sz w:val="20"/>
        </w:rPr>
        <w:t xml:space="preserve"> </w:t>
      </w:r>
      <w:r>
        <w:rPr>
          <w:sz w:val="20"/>
        </w:rPr>
        <w:t>days,</w:t>
      </w:r>
      <w:r>
        <w:rPr>
          <w:spacing w:val="-1"/>
          <w:sz w:val="20"/>
        </w:rPr>
        <w:t xml:space="preserve"> </w:t>
      </w:r>
      <w:r>
        <w:rPr>
          <w:sz w:val="20"/>
        </w:rPr>
        <w:t>or</w:t>
      </w:r>
      <w:r>
        <w:rPr>
          <w:spacing w:val="-2"/>
          <w:sz w:val="20"/>
        </w:rPr>
        <w:t xml:space="preserve"> </w:t>
      </w:r>
      <w:r>
        <w:rPr>
          <w:sz w:val="20"/>
        </w:rPr>
        <w:t>more,</w:t>
      </w:r>
      <w:r>
        <w:rPr>
          <w:spacing w:val="-1"/>
          <w:sz w:val="20"/>
        </w:rPr>
        <w:t xml:space="preserve"> </w:t>
      </w:r>
      <w:r>
        <w:rPr>
          <w:sz w:val="20"/>
        </w:rPr>
        <w:t>up</w:t>
      </w:r>
      <w:r>
        <w:rPr>
          <w:spacing w:val="-2"/>
          <w:sz w:val="20"/>
        </w:rPr>
        <w:t xml:space="preserve"> </w:t>
      </w:r>
      <w:r>
        <w:rPr>
          <w:sz w:val="20"/>
        </w:rPr>
        <w:t>to</w:t>
      </w:r>
      <w:r>
        <w:rPr>
          <w:spacing w:val="-1"/>
          <w:sz w:val="20"/>
        </w:rPr>
        <w:t xml:space="preserve"> </w:t>
      </w:r>
      <w:r>
        <w:rPr>
          <w:sz w:val="20"/>
        </w:rPr>
        <w:t>30</w:t>
      </w:r>
      <w:r>
        <w:rPr>
          <w:spacing w:val="-1"/>
          <w:sz w:val="20"/>
        </w:rPr>
        <w:t xml:space="preserve"> </w:t>
      </w:r>
      <w:r>
        <w:rPr>
          <w:sz w:val="20"/>
        </w:rPr>
        <w:t>days</w:t>
      </w:r>
      <w:r>
        <w:rPr>
          <w:spacing w:val="-3"/>
          <w:sz w:val="20"/>
        </w:rPr>
        <w:t xml:space="preserve"> </w:t>
      </w:r>
      <w:r>
        <w:rPr>
          <w:sz w:val="20"/>
        </w:rPr>
        <w:t>without</w:t>
      </w:r>
      <w:r>
        <w:rPr>
          <w:spacing w:val="-2"/>
          <w:sz w:val="20"/>
        </w:rPr>
        <w:t xml:space="preserve"> </w:t>
      </w:r>
      <w:r>
        <w:rPr>
          <w:sz w:val="20"/>
        </w:rPr>
        <w:t>the</w:t>
      </w:r>
      <w:r>
        <w:rPr>
          <w:spacing w:val="-3"/>
          <w:sz w:val="20"/>
        </w:rPr>
        <w:t xml:space="preserve"> </w:t>
      </w:r>
      <w:r>
        <w:rPr>
          <w:sz w:val="20"/>
        </w:rPr>
        <w:t>requirement</w:t>
      </w:r>
      <w:r>
        <w:rPr>
          <w:spacing w:val="-2"/>
          <w:sz w:val="20"/>
        </w:rPr>
        <w:t xml:space="preserve"> </w:t>
      </w:r>
      <w:r>
        <w:rPr>
          <w:sz w:val="20"/>
        </w:rPr>
        <w:t>of</w:t>
      </w:r>
      <w:r>
        <w:rPr>
          <w:spacing w:val="-3"/>
          <w:sz w:val="20"/>
        </w:rPr>
        <w:t xml:space="preserve"> </w:t>
      </w:r>
      <w:r>
        <w:rPr>
          <w:sz w:val="20"/>
        </w:rPr>
        <w:t>re-advertising.</w:t>
      </w:r>
      <w:r>
        <w:rPr>
          <w:spacing w:val="-2"/>
          <w:sz w:val="20"/>
        </w:rPr>
        <w:t xml:space="preserve"> </w:t>
      </w:r>
      <w:r>
        <w:rPr>
          <w:sz w:val="20"/>
        </w:rPr>
        <w:t>The</w:t>
      </w:r>
      <w:r>
        <w:rPr>
          <w:spacing w:val="-2"/>
          <w:sz w:val="20"/>
        </w:rPr>
        <w:t xml:space="preserve"> </w:t>
      </w:r>
      <w:r>
        <w:rPr>
          <w:sz w:val="20"/>
        </w:rPr>
        <w:t>Owner</w:t>
      </w:r>
      <w:r>
        <w:rPr>
          <w:spacing w:val="-3"/>
          <w:sz w:val="20"/>
        </w:rPr>
        <w:t xml:space="preserve"> </w:t>
      </w:r>
      <w:r>
        <w:rPr>
          <w:sz w:val="20"/>
        </w:rPr>
        <w:t>shall be consulted prior to issuance of such an addendum, and shall approve such issuance.</w:t>
      </w:r>
    </w:p>
    <w:p>
      <w:pPr>
        <w:pStyle w:val="BodyText"/>
        <w:rPr/>
      </w:pPr>
      <w:r>
        <w:rPr/>
      </w:r>
    </w:p>
    <w:p>
      <w:pPr>
        <w:pStyle w:val="ListParagraph"/>
        <w:numPr>
          <w:ilvl w:val="2"/>
          <w:numId w:val="7"/>
        </w:numPr>
        <w:tabs>
          <w:tab w:val="clear" w:pos="720"/>
          <w:tab w:val="left" w:pos="841" w:leader="none"/>
        </w:tabs>
        <w:spacing w:before="1" w:after="0"/>
        <w:ind w:hanging="720" w:start="839" w:end="256"/>
        <w:jc w:val="both"/>
        <w:rPr>
          <w:sz w:val="20"/>
        </w:rPr>
      </w:pPr>
      <w:r>
        <w:rPr>
          <w:sz w:val="20"/>
        </w:rPr>
        <w:t xml:space="preserve">All Bidders shall ascertain prior to submitting Bids that they have received all Addenda issued by the Architect, and all Bidders shall acknowledge said receipt in the space indicated on the Bid </w:t>
      </w:r>
      <w:r>
        <w:rPr>
          <w:spacing w:val="-2"/>
          <w:sz w:val="20"/>
        </w:rPr>
        <w:t>Form.</w:t>
      </w:r>
    </w:p>
    <w:p>
      <w:pPr>
        <w:pStyle w:val="BodyText"/>
        <w:spacing w:before="10" w:after="0"/>
        <w:rPr>
          <w:sz w:val="19"/>
        </w:rPr>
      </w:pPr>
      <w:r>
        <w:rPr>
          <w:sz w:val="19"/>
        </w:rPr>
      </w:r>
    </w:p>
    <w:p>
      <w:pPr>
        <w:pStyle w:val="ListParagraph"/>
        <w:numPr>
          <w:ilvl w:val="2"/>
          <w:numId w:val="7"/>
        </w:numPr>
        <w:tabs>
          <w:tab w:val="clear" w:pos="720"/>
          <w:tab w:val="left" w:pos="841" w:leader="none"/>
        </w:tabs>
        <w:ind w:hanging="720" w:start="839" w:end="255"/>
        <w:jc w:val="both"/>
        <w:rPr>
          <w:sz w:val="20"/>
        </w:rPr>
      </w:pPr>
      <w:r>
        <w:rPr>
          <w:sz w:val="20"/>
        </w:rPr>
        <w:t>Failure to acknowledge receipt of all Addenda issued for this Project in the space(s) specified on the Bid Form will render the proposal informal and will cause its rejection.</w:t>
      </w:r>
    </w:p>
    <w:p>
      <w:pPr>
        <w:pStyle w:val="BodyText"/>
        <w:rPr/>
      </w:pPr>
      <w:r>
        <w:rPr/>
      </w:r>
    </w:p>
    <w:p>
      <w:pPr>
        <w:pStyle w:val="ListParagraph"/>
        <w:numPr>
          <w:ilvl w:val="2"/>
          <w:numId w:val="7"/>
        </w:numPr>
        <w:tabs>
          <w:tab w:val="clear" w:pos="720"/>
          <w:tab w:val="left" w:pos="841" w:leader="none"/>
        </w:tabs>
        <w:ind w:hanging="720" w:start="839" w:end="257"/>
        <w:jc w:val="both"/>
        <w:rPr>
          <w:sz w:val="20"/>
        </w:rPr>
      </w:pPr>
      <w:r>
        <w:rPr>
          <w:sz w:val="20"/>
        </w:rPr>
        <w:t>All addenda shall become part of the Contract Documents. All Bidders shall be bound by all Addenda whether or not received by said Bidders.</w:t>
      </w:r>
    </w:p>
    <w:p>
      <w:pPr>
        <w:pStyle w:val="BodyText"/>
        <w:rPr/>
      </w:pPr>
      <w:r>
        <w:rPr/>
      </w:r>
    </w:p>
    <w:p>
      <w:pPr>
        <w:pStyle w:val="ListParagraph"/>
        <w:numPr>
          <w:ilvl w:val="2"/>
          <w:numId w:val="7"/>
        </w:numPr>
        <w:tabs>
          <w:tab w:val="clear" w:pos="720"/>
          <w:tab w:val="left" w:pos="840" w:leader="none"/>
        </w:tabs>
        <w:ind w:hanging="720" w:start="839" w:end="256"/>
        <w:jc w:val="both"/>
        <w:rPr>
          <w:sz w:val="20"/>
        </w:rPr>
      </w:pPr>
      <w:r>
        <w:rPr>
          <w:sz w:val="20"/>
        </w:rPr>
        <w:t>The Owner shall have the right to extend the bid date by up to (30) days.</w:t>
      </w:r>
      <w:r>
        <w:rPr>
          <w:spacing w:val="40"/>
          <w:sz w:val="20"/>
        </w:rPr>
        <w:t xml:space="preserve"> </w:t>
      </w:r>
      <w:r>
        <w:rPr>
          <w:sz w:val="20"/>
        </w:rPr>
        <w:t>Any such extensions shall be made by addendum issued by the Architect.</w:t>
      </w:r>
    </w:p>
    <w:p>
      <w:pPr>
        <w:pStyle w:val="BodyText"/>
        <w:rPr>
          <w:sz w:val="22"/>
        </w:rPr>
      </w:pPr>
      <w:r>
        <w:rPr>
          <w:sz w:val="22"/>
        </w:rPr>
      </w:r>
    </w:p>
    <w:p>
      <w:pPr>
        <w:pStyle w:val="BodyText"/>
        <w:spacing w:before="2" w:after="0"/>
        <w:rPr>
          <w:sz w:val="18"/>
        </w:rPr>
      </w:pPr>
      <w:r>
        <w:rPr>
          <w:sz w:val="18"/>
        </w:rPr>
      </w:r>
    </w:p>
    <w:p>
      <w:pPr>
        <w:pStyle w:val="Heading2"/>
        <w:ind w:firstLine="571" w:start="3711" w:end="3845"/>
        <w:jc w:val="start"/>
        <w:rPr/>
      </w:pPr>
      <w:r>
        <w:rPr/>
        <w:t>SECTION 4 BIDDING</w:t>
      </w:r>
      <w:r>
        <w:rPr>
          <w:spacing w:val="-14"/>
        </w:rPr>
        <w:t xml:space="preserve"> </w:t>
      </w:r>
      <w:r>
        <w:rPr/>
        <w:t>PROCEDURE</w:t>
      </w:r>
    </w:p>
    <w:p>
      <w:pPr>
        <w:pStyle w:val="BodyText"/>
        <w:rPr>
          <w:b/>
          <w:sz w:val="22"/>
        </w:rPr>
      </w:pPr>
      <w:r>
        <w:rPr>
          <w:b/>
          <w:sz w:val="22"/>
        </w:rPr>
      </w:r>
    </w:p>
    <w:p>
      <w:pPr>
        <w:pStyle w:val="Heading3"/>
        <w:numPr>
          <w:ilvl w:val="1"/>
          <w:numId w:val="6"/>
        </w:numPr>
        <w:tabs>
          <w:tab w:val="clear" w:pos="720"/>
          <w:tab w:val="left" w:pos="839" w:leader="none"/>
          <w:tab w:val="left" w:pos="841" w:leader="none"/>
        </w:tabs>
        <w:spacing w:before="196" w:after="0"/>
        <w:rPr/>
      </w:pPr>
      <w:r>
        <w:rPr/>
        <w:t>FORM</w:t>
      </w:r>
      <w:r>
        <w:rPr>
          <w:spacing w:val="-4"/>
        </w:rPr>
        <w:t xml:space="preserve"> </w:t>
      </w:r>
      <w:r>
        <w:rPr/>
        <w:t>AND</w:t>
      </w:r>
      <w:r>
        <w:rPr>
          <w:spacing w:val="-5"/>
        </w:rPr>
        <w:t xml:space="preserve"> </w:t>
      </w:r>
      <w:r>
        <w:rPr/>
        <w:t>STYLE</w:t>
      </w:r>
      <w:r>
        <w:rPr>
          <w:spacing w:val="-4"/>
        </w:rPr>
        <w:t xml:space="preserve"> </w:t>
      </w:r>
      <w:r>
        <w:rPr/>
        <w:t>OF</w:t>
      </w:r>
      <w:r>
        <w:rPr>
          <w:spacing w:val="-3"/>
        </w:rPr>
        <w:t xml:space="preserve"> </w:t>
      </w:r>
      <w:r>
        <w:rPr>
          <w:spacing w:val="-4"/>
        </w:rPr>
        <w:t>BIDS</w:t>
      </w:r>
    </w:p>
    <w:p>
      <w:pPr>
        <w:pStyle w:val="BodyText"/>
        <w:spacing w:before="11" w:after="0"/>
        <w:rPr>
          <w:sz w:val="19"/>
        </w:rPr>
      </w:pPr>
      <w:r>
        <w:rPr>
          <w:sz w:val="19"/>
        </w:rPr>
      </w:r>
    </w:p>
    <w:p>
      <w:pPr>
        <w:pStyle w:val="ListParagraph"/>
        <w:numPr>
          <w:ilvl w:val="2"/>
          <w:numId w:val="6"/>
        </w:numPr>
        <w:tabs>
          <w:tab w:val="clear" w:pos="720"/>
          <w:tab w:val="left" w:pos="841" w:leader="none"/>
        </w:tabs>
        <w:ind w:hanging="720" w:start="839" w:end="258"/>
        <w:jc w:val="both"/>
        <w:rPr>
          <w:sz w:val="20"/>
        </w:rPr>
      </w:pPr>
      <w:r>
        <w:rPr>
          <w:sz w:val="20"/>
        </w:rPr>
        <w:t>Bids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submitted</w:t>
      </w:r>
      <w:r>
        <w:rPr>
          <w:spacing w:val="-3"/>
          <w:sz w:val="20"/>
        </w:rPr>
        <w:t xml:space="preserve"> </w:t>
      </w:r>
      <w:r>
        <w:rPr>
          <w:sz w:val="20"/>
        </w:rPr>
        <w:t>on</w:t>
      </w:r>
      <w:r>
        <w:rPr>
          <w:spacing w:val="-3"/>
          <w:sz w:val="20"/>
        </w:rPr>
        <w:t xml:space="preserve"> </w:t>
      </w:r>
      <w:r>
        <w:rPr>
          <w:sz w:val="20"/>
        </w:rPr>
        <w:t>forms</w:t>
      </w:r>
      <w:r>
        <w:rPr>
          <w:spacing w:val="-3"/>
          <w:sz w:val="20"/>
        </w:rPr>
        <w:t xml:space="preserve"> </w:t>
      </w:r>
      <w:r>
        <w:rPr>
          <w:sz w:val="20"/>
        </w:rPr>
        <w:t>identical</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bid</w:t>
      </w:r>
      <w:r>
        <w:rPr>
          <w:spacing w:val="-3"/>
          <w:sz w:val="20"/>
        </w:rPr>
        <w:t xml:space="preserve"> </w:t>
      </w:r>
      <w:r>
        <w:rPr>
          <w:sz w:val="20"/>
        </w:rPr>
        <w:t>form</w:t>
      </w:r>
      <w:r>
        <w:rPr>
          <w:spacing w:val="-3"/>
          <w:sz w:val="20"/>
        </w:rPr>
        <w:t xml:space="preserve"> </w:t>
      </w:r>
      <w:r>
        <w:rPr>
          <w:sz w:val="20"/>
        </w:rPr>
        <w:t>included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Bidding</w:t>
      </w:r>
      <w:r>
        <w:rPr>
          <w:spacing w:val="-3"/>
          <w:sz w:val="20"/>
        </w:rPr>
        <w:t xml:space="preserve"> </w:t>
      </w:r>
      <w:r>
        <w:rPr>
          <w:sz w:val="20"/>
        </w:rPr>
        <w:t>Documents,</w:t>
      </w:r>
      <w:r>
        <w:rPr>
          <w:spacing w:val="-3"/>
          <w:sz w:val="20"/>
        </w:rPr>
        <w:t xml:space="preserve"> </w:t>
      </w:r>
      <w:r>
        <w:rPr>
          <w:sz w:val="20"/>
        </w:rPr>
        <w:t>or as modified by Addenda.</w:t>
      </w:r>
      <w:r>
        <w:rPr>
          <w:spacing w:val="40"/>
          <w:sz w:val="20"/>
        </w:rPr>
        <w:t xml:space="preserve"> </w:t>
      </w:r>
      <w:r>
        <w:rPr>
          <w:sz w:val="20"/>
        </w:rPr>
        <w:t>Legible copies of the bid form are acceptable.</w:t>
      </w:r>
    </w:p>
    <w:p>
      <w:pPr>
        <w:pStyle w:val="BodyText"/>
        <w:rPr>
          <w:sz w:val="22"/>
        </w:rPr>
      </w:pPr>
      <w:r>
        <w:rPr>
          <w:sz w:val="22"/>
        </w:rPr>
      </w:r>
    </w:p>
    <w:p>
      <w:pPr>
        <w:pStyle w:val="ListParagraph"/>
        <w:numPr>
          <w:ilvl w:val="2"/>
          <w:numId w:val="6"/>
        </w:numPr>
        <w:tabs>
          <w:tab w:val="clear" w:pos="720"/>
          <w:tab w:val="left" w:pos="840" w:leader="none"/>
          <w:tab w:val="left" w:pos="841" w:leader="none"/>
        </w:tabs>
        <w:spacing w:before="196" w:after="0"/>
        <w:rPr>
          <w:sz w:val="20"/>
        </w:rPr>
      </w:pPr>
      <w:r>
        <w:rPr>
          <w:sz w:val="20"/>
        </w:rPr>
        <w:t>All</w:t>
      </w:r>
      <w:r>
        <w:rPr>
          <w:spacing w:val="-6"/>
          <w:sz w:val="20"/>
        </w:rPr>
        <w:t xml:space="preserve"> </w:t>
      </w:r>
      <w:r>
        <w:rPr>
          <w:sz w:val="20"/>
        </w:rPr>
        <w:t>blanks</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bid</w:t>
      </w:r>
      <w:r>
        <w:rPr>
          <w:spacing w:val="-3"/>
          <w:sz w:val="20"/>
        </w:rPr>
        <w:t xml:space="preserve"> </w:t>
      </w:r>
      <w:r>
        <w:rPr>
          <w:sz w:val="20"/>
        </w:rPr>
        <w:t>form</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filled</w:t>
      </w:r>
      <w:r>
        <w:rPr>
          <w:spacing w:val="-3"/>
          <w:sz w:val="20"/>
        </w:rPr>
        <w:t xml:space="preserve"> </w:t>
      </w:r>
      <w:r>
        <w:rPr>
          <w:sz w:val="20"/>
        </w:rPr>
        <w:t>in</w:t>
      </w:r>
      <w:r>
        <w:rPr>
          <w:spacing w:val="-3"/>
          <w:sz w:val="20"/>
        </w:rPr>
        <w:t xml:space="preserve"> </w:t>
      </w:r>
      <w:r>
        <w:rPr>
          <w:sz w:val="20"/>
        </w:rPr>
        <w:t>by</w:t>
      </w:r>
      <w:r>
        <w:rPr>
          <w:spacing w:val="-3"/>
          <w:sz w:val="20"/>
        </w:rPr>
        <w:t xml:space="preserve"> </w:t>
      </w:r>
      <w:r>
        <w:rPr>
          <w:sz w:val="20"/>
        </w:rPr>
        <w:t>typewriter</w:t>
      </w:r>
      <w:r>
        <w:rPr>
          <w:spacing w:val="-3"/>
          <w:sz w:val="20"/>
        </w:rPr>
        <w:t xml:space="preserve"> </w:t>
      </w:r>
      <w:r>
        <w:rPr>
          <w:sz w:val="20"/>
        </w:rPr>
        <w:t>or</w:t>
      </w:r>
      <w:r>
        <w:rPr>
          <w:spacing w:val="-3"/>
          <w:sz w:val="20"/>
        </w:rPr>
        <w:t xml:space="preserve"> </w:t>
      </w:r>
      <w:r>
        <w:rPr>
          <w:sz w:val="20"/>
        </w:rPr>
        <w:t>manually</w:t>
      </w:r>
      <w:r>
        <w:rPr>
          <w:spacing w:val="-3"/>
          <w:sz w:val="20"/>
        </w:rPr>
        <w:t xml:space="preserve"> </w:t>
      </w:r>
      <w:r>
        <w:rPr>
          <w:sz w:val="20"/>
        </w:rPr>
        <w:t>in</w:t>
      </w:r>
      <w:r>
        <w:rPr>
          <w:spacing w:val="-3"/>
          <w:sz w:val="20"/>
        </w:rPr>
        <w:t xml:space="preserve"> </w:t>
      </w:r>
      <w:r>
        <w:rPr>
          <w:spacing w:val="-4"/>
          <w:sz w:val="20"/>
        </w:rPr>
        <w:t>ink.</w:t>
      </w:r>
    </w:p>
    <w:p>
      <w:pPr>
        <w:pStyle w:val="BodyText"/>
        <w:spacing w:before="1" w:after="0"/>
        <w:rPr/>
      </w:pPr>
      <w:r>
        <w:rPr/>
      </w:r>
    </w:p>
    <w:p>
      <w:pPr>
        <w:pStyle w:val="ListParagraph"/>
        <w:numPr>
          <w:ilvl w:val="2"/>
          <w:numId w:val="6"/>
        </w:numPr>
        <w:tabs>
          <w:tab w:val="clear" w:pos="720"/>
          <w:tab w:val="left" w:pos="841" w:leader="none"/>
        </w:tabs>
        <w:ind w:hanging="720" w:start="839" w:end="260"/>
        <w:jc w:val="both"/>
        <w:rPr>
          <w:sz w:val="20"/>
        </w:rPr>
      </w:pPr>
      <w:r>
        <w:rPr>
          <w:sz w:val="20"/>
        </w:rPr>
        <w:t>Where so indicated by the makeup of the bid form, sums shall be expressed in both words and figures, and in case of discrepancy between the two, the written words shall govern.</w:t>
      </w:r>
    </w:p>
    <w:p>
      <w:pPr>
        <w:pStyle w:val="BodyText"/>
        <w:rPr>
          <w:sz w:val="22"/>
        </w:rPr>
      </w:pPr>
      <w:r>
        <w:rPr>
          <w:sz w:val="22"/>
        </w:rPr>
      </w:r>
    </w:p>
    <w:p>
      <w:pPr>
        <w:pStyle w:val="ListParagraph"/>
        <w:numPr>
          <w:ilvl w:val="2"/>
          <w:numId w:val="6"/>
        </w:numPr>
        <w:tabs>
          <w:tab w:val="clear" w:pos="720"/>
          <w:tab w:val="left" w:pos="841" w:leader="none"/>
        </w:tabs>
        <w:spacing w:before="197" w:after="0"/>
        <w:ind w:hanging="721" w:start="840" w:end="257"/>
        <w:jc w:val="both"/>
        <w:rPr>
          <w:sz w:val="20"/>
        </w:rPr>
      </w:pPr>
      <w:r>
        <w:rPr>
          <w:sz w:val="20"/>
        </w:rPr>
        <w:t>Interlineations, alterations, and erasures of the filled in information shall be initialed by the signer of the Bid, or his duly authorized representative.</w:t>
      </w:r>
    </w:p>
    <w:p>
      <w:pPr>
        <w:pStyle w:val="BodyText"/>
        <w:rPr/>
      </w:pPr>
      <w:r>
        <w:rPr/>
      </w:r>
    </w:p>
    <w:p>
      <w:pPr>
        <w:pStyle w:val="ListParagraph"/>
        <w:numPr>
          <w:ilvl w:val="2"/>
          <w:numId w:val="6"/>
        </w:numPr>
        <w:tabs>
          <w:tab w:val="clear" w:pos="720"/>
          <w:tab w:val="left" w:pos="841" w:leader="none"/>
        </w:tabs>
        <w:ind w:hanging="720" w:start="840" w:end="257"/>
        <w:jc w:val="both"/>
        <w:rPr>
          <w:sz w:val="20"/>
        </w:rPr>
      </w:pPr>
      <w:r>
        <w:rPr>
          <w:sz w:val="20"/>
        </w:rPr>
        <w:t xml:space="preserve">Bidders are cautioned to complete all alternates should such be required in the Bid Form. Failure to submit alternate prices will render the Proposal informal and will cause its rejection. If no change in the Base Bid is required by the Alternate, enter "No Change" for the Alternate(s), (if </w:t>
      </w:r>
      <w:r>
        <w:rPr>
          <w:spacing w:val="-2"/>
          <w:sz w:val="20"/>
        </w:rPr>
        <w:t>any).</w:t>
      </w:r>
    </w:p>
    <w:p>
      <w:pPr>
        <w:pStyle w:val="BodyText"/>
        <w:spacing w:before="7" w:after="0"/>
        <w:rPr>
          <w:sz w:val="15"/>
        </w:rPr>
      </w:pPr>
      <w:r>
        <w:rPr>
          <w:sz w:val="15"/>
        </w:rPr>
      </w:r>
    </w:p>
    <w:p>
      <w:pPr>
        <w:pStyle w:val="ListParagraph"/>
        <w:numPr>
          <w:ilvl w:val="2"/>
          <w:numId w:val="6"/>
        </w:numPr>
        <w:tabs>
          <w:tab w:val="clear" w:pos="720"/>
          <w:tab w:val="left" w:pos="840" w:leader="none"/>
          <w:tab w:val="left" w:pos="841" w:leader="none"/>
        </w:tabs>
        <w:spacing w:before="94" w:after="0"/>
        <w:ind w:hanging="721" w:start="840" w:end="258"/>
        <w:rPr>
          <w:sz w:val="20"/>
        </w:rPr>
      </w:pPr>
      <w:r>
        <w:rPr>
          <w:sz w:val="20"/>
        </w:rPr>
        <w:t>The Bidder shall make no additional stipulations on the bid form nor qualify his Bid in any other</w:t>
      </w:r>
      <w:r>
        <w:rPr>
          <w:spacing w:val="40"/>
          <w:sz w:val="20"/>
        </w:rPr>
        <w:t xml:space="preserve"> </w:t>
      </w:r>
      <w:r>
        <w:rPr>
          <w:spacing w:val="-2"/>
          <w:sz w:val="20"/>
        </w:rPr>
        <w:t>manner.</w:t>
      </w:r>
    </w:p>
    <w:p>
      <w:pPr>
        <w:pStyle w:val="BodyText"/>
        <w:rPr/>
      </w:pPr>
      <w:r>
        <w:rPr/>
      </w:r>
    </w:p>
    <w:p>
      <w:pPr>
        <w:pStyle w:val="ListParagraph"/>
        <w:numPr>
          <w:ilvl w:val="2"/>
          <w:numId w:val="6"/>
        </w:numPr>
        <w:tabs>
          <w:tab w:val="clear" w:pos="720"/>
          <w:tab w:val="left" w:pos="840" w:leader="none"/>
          <w:tab w:val="left" w:pos="841" w:leader="none"/>
        </w:tabs>
        <w:ind w:hanging="720" w:start="840" w:end="108"/>
        <w:rPr>
          <w:sz w:val="20"/>
        </w:rPr>
      </w:pPr>
      <w:r>
        <w:rPr>
          <w:sz w:val="20"/>
        </w:rPr>
        <w:t>The</w:t>
      </w:r>
      <w:r>
        <w:rPr>
          <w:spacing w:val="40"/>
          <w:sz w:val="20"/>
        </w:rPr>
        <w:t xml:space="preserve"> </w:t>
      </w:r>
      <w:r>
        <w:rPr>
          <w:sz w:val="20"/>
        </w:rPr>
        <w:t>Bid</w:t>
      </w:r>
      <w:r>
        <w:rPr>
          <w:spacing w:val="40"/>
          <w:sz w:val="20"/>
        </w:rPr>
        <w:t xml:space="preserve"> </w:t>
      </w:r>
      <w:r>
        <w:rPr>
          <w:sz w:val="20"/>
        </w:rPr>
        <w:t>shall</w:t>
      </w:r>
      <w:r>
        <w:rPr>
          <w:spacing w:val="40"/>
          <w:sz w:val="20"/>
        </w:rPr>
        <w:t xml:space="preserve"> </w:t>
      </w:r>
      <w:r>
        <w:rPr>
          <w:sz w:val="20"/>
        </w:rPr>
        <w:t>include</w:t>
      </w:r>
      <w:r>
        <w:rPr>
          <w:spacing w:val="40"/>
          <w:sz w:val="20"/>
        </w:rPr>
        <w:t xml:space="preserve"> </w:t>
      </w:r>
      <w:r>
        <w:rPr>
          <w:sz w:val="20"/>
        </w:rPr>
        <w:t>the</w:t>
      </w:r>
      <w:r>
        <w:rPr>
          <w:spacing w:val="40"/>
          <w:sz w:val="20"/>
        </w:rPr>
        <w:t xml:space="preserve"> </w:t>
      </w:r>
      <w:r>
        <w:rPr>
          <w:sz w:val="20"/>
        </w:rPr>
        <w:t>legal</w:t>
      </w:r>
      <w:r>
        <w:rPr>
          <w:spacing w:val="40"/>
          <w:sz w:val="20"/>
        </w:rPr>
        <w:t xml:space="preserve"> </w:t>
      </w:r>
      <w:r>
        <w:rPr>
          <w:sz w:val="20"/>
        </w:rPr>
        <w:t>name</w:t>
      </w:r>
      <w:r>
        <w:rPr>
          <w:spacing w:val="40"/>
          <w:sz w:val="20"/>
        </w:rPr>
        <w:t xml:space="preserve"> </w:t>
      </w:r>
      <w:r>
        <w:rPr>
          <w:sz w:val="20"/>
        </w:rPr>
        <w:t>of</w:t>
      </w:r>
      <w:r>
        <w:rPr>
          <w:spacing w:val="40"/>
          <w:sz w:val="20"/>
        </w:rPr>
        <w:t xml:space="preserve"> </w:t>
      </w:r>
      <w:r>
        <w:rPr>
          <w:sz w:val="20"/>
        </w:rPr>
        <w:t>Bidder</w:t>
      </w:r>
      <w:r>
        <w:rPr>
          <w:spacing w:val="40"/>
          <w:sz w:val="20"/>
        </w:rPr>
        <w:t xml:space="preserve"> </w:t>
      </w:r>
      <w:r>
        <w:rPr>
          <w:sz w:val="20"/>
        </w:rPr>
        <w:t>and</w:t>
      </w:r>
      <w:r>
        <w:rPr>
          <w:spacing w:val="13"/>
          <w:sz w:val="20"/>
        </w:rPr>
        <w:t xml:space="preserve"> </w:t>
      </w:r>
      <w:r>
        <w:rPr>
          <w:spacing w:val="-13"/>
          <w:sz w:val="20"/>
          <w:u w:val="thick"/>
        </w:rPr>
        <w:t xml:space="preserve"> </w:t>
      </w:r>
      <w:r>
        <w:rPr>
          <w:sz w:val="20"/>
          <w:u w:val="thick"/>
        </w:rPr>
        <w:t>a</w:t>
      </w:r>
      <w:r>
        <w:rPr>
          <w:spacing w:val="40"/>
          <w:sz w:val="20"/>
          <w:u w:val="thick"/>
        </w:rPr>
        <w:t xml:space="preserve"> </w:t>
      </w:r>
      <w:r>
        <w:rPr>
          <w:sz w:val="20"/>
          <w:u w:val="thick"/>
        </w:rPr>
        <w:t>statement</w:t>
      </w:r>
      <w:r>
        <w:rPr>
          <w:spacing w:val="40"/>
          <w:sz w:val="20"/>
          <w:u w:val="thick"/>
        </w:rPr>
        <w:t xml:space="preserve"> </w:t>
      </w:r>
      <w:r>
        <w:rPr>
          <w:sz w:val="20"/>
          <w:u w:val="thick"/>
        </w:rPr>
        <w:t>that</w:t>
      </w:r>
      <w:r>
        <w:rPr>
          <w:spacing w:val="40"/>
          <w:sz w:val="20"/>
          <w:u w:val="thick"/>
        </w:rPr>
        <w:t xml:space="preserve"> </w:t>
      </w:r>
      <w:r>
        <w:rPr>
          <w:sz w:val="20"/>
          <w:u w:val="thick"/>
        </w:rPr>
        <w:t>the</w:t>
      </w:r>
      <w:r>
        <w:rPr>
          <w:spacing w:val="40"/>
          <w:sz w:val="20"/>
          <w:u w:val="thick"/>
        </w:rPr>
        <w:t xml:space="preserve"> </w:t>
      </w:r>
      <w:r>
        <w:rPr>
          <w:sz w:val="20"/>
          <w:u w:val="thick"/>
        </w:rPr>
        <w:t>Bidder</w:t>
      </w:r>
      <w:r>
        <w:rPr>
          <w:spacing w:val="40"/>
          <w:sz w:val="20"/>
          <w:u w:val="thick"/>
        </w:rPr>
        <w:t xml:space="preserve"> </w:t>
      </w:r>
      <w:r>
        <w:rPr>
          <w:sz w:val="20"/>
          <w:u w:val="thick"/>
        </w:rPr>
        <w:t>is</w:t>
      </w:r>
      <w:r>
        <w:rPr>
          <w:spacing w:val="40"/>
          <w:sz w:val="20"/>
          <w:u w:val="thick"/>
        </w:rPr>
        <w:t xml:space="preserve"> </w:t>
      </w:r>
      <w:r>
        <w:rPr>
          <w:sz w:val="20"/>
          <w:u w:val="thick"/>
        </w:rPr>
        <w:t>a</w:t>
      </w:r>
      <w:r>
        <w:rPr>
          <w:spacing w:val="40"/>
          <w:sz w:val="20"/>
          <w:u w:val="thick"/>
        </w:rPr>
        <w:t xml:space="preserve"> </w:t>
      </w:r>
      <w:r>
        <w:rPr>
          <w:sz w:val="20"/>
          <w:u w:val="thick"/>
        </w:rPr>
        <w:t>sole</w:t>
      </w:r>
      <w:r>
        <w:rPr>
          <w:spacing w:val="-18"/>
          <w:sz w:val="20"/>
          <w:u w:val="thick"/>
        </w:rPr>
        <w:t xml:space="preserve"> </w:t>
      </w:r>
      <w:r>
        <w:rPr>
          <w:sz w:val="20"/>
        </w:rPr>
        <w:t xml:space="preserve"> </w:t>
      </w:r>
      <w:r>
        <w:rPr>
          <w:sz w:val="20"/>
          <w:u w:val="thick"/>
        </w:rPr>
        <w:t>proprietor, a partnership, a corporation, or other legal entity where indicated on the bid form.</w:t>
      </w:r>
      <w:r>
        <w:rPr>
          <w:sz w:val="20"/>
        </w:rPr>
        <w:t xml:space="preserve"> The Bid shall be signed by the person or persons legally authorized to bind the Bidder to the specified Contract.</w:t>
      </w:r>
      <w:r>
        <w:rPr>
          <w:spacing w:val="36"/>
          <w:sz w:val="20"/>
        </w:rPr>
        <w:t xml:space="preserve"> </w:t>
      </w:r>
      <w:r>
        <w:rPr>
          <w:sz w:val="20"/>
        </w:rPr>
        <w:t>A</w:t>
      </w:r>
      <w:r>
        <w:rPr>
          <w:spacing w:val="36"/>
          <w:sz w:val="20"/>
        </w:rPr>
        <w:t xml:space="preserve"> </w:t>
      </w:r>
      <w:r>
        <w:rPr>
          <w:sz w:val="20"/>
        </w:rPr>
        <w:t>Bid</w:t>
      </w:r>
      <w:r>
        <w:rPr>
          <w:spacing w:val="36"/>
          <w:sz w:val="20"/>
        </w:rPr>
        <w:t xml:space="preserve"> </w:t>
      </w:r>
      <w:r>
        <w:rPr>
          <w:sz w:val="20"/>
        </w:rPr>
        <w:t>by</w:t>
      </w:r>
      <w:r>
        <w:rPr>
          <w:spacing w:val="35"/>
          <w:sz w:val="20"/>
        </w:rPr>
        <w:t xml:space="preserve"> </w:t>
      </w:r>
      <w:r>
        <w:rPr>
          <w:sz w:val="20"/>
        </w:rPr>
        <w:t>a</w:t>
      </w:r>
      <w:r>
        <w:rPr>
          <w:spacing w:val="35"/>
          <w:sz w:val="20"/>
        </w:rPr>
        <w:t xml:space="preserve"> </w:t>
      </w:r>
      <w:r>
        <w:rPr>
          <w:sz w:val="20"/>
        </w:rPr>
        <w:t>legal</w:t>
      </w:r>
      <w:r>
        <w:rPr>
          <w:spacing w:val="35"/>
          <w:sz w:val="20"/>
        </w:rPr>
        <w:t xml:space="preserve"> </w:t>
      </w:r>
      <w:r>
        <w:rPr>
          <w:sz w:val="20"/>
        </w:rPr>
        <w:t>entity</w:t>
      </w:r>
      <w:r>
        <w:rPr>
          <w:spacing w:val="35"/>
          <w:sz w:val="20"/>
        </w:rPr>
        <w:t xml:space="preserve"> </w:t>
      </w:r>
      <w:r>
        <w:rPr>
          <w:sz w:val="20"/>
        </w:rPr>
        <w:t>shall</w:t>
      </w:r>
      <w:r>
        <w:rPr>
          <w:spacing w:val="34"/>
          <w:sz w:val="20"/>
        </w:rPr>
        <w:t xml:space="preserve"> </w:t>
      </w:r>
      <w:r>
        <w:rPr>
          <w:sz w:val="20"/>
        </w:rPr>
        <w:t>have</w:t>
      </w:r>
      <w:r>
        <w:rPr>
          <w:spacing w:val="35"/>
          <w:sz w:val="20"/>
        </w:rPr>
        <w:t xml:space="preserve"> </w:t>
      </w:r>
      <w:r>
        <w:rPr>
          <w:sz w:val="20"/>
        </w:rPr>
        <w:t>filed</w:t>
      </w:r>
      <w:r>
        <w:rPr>
          <w:spacing w:val="36"/>
          <w:sz w:val="20"/>
        </w:rPr>
        <w:t xml:space="preserve"> </w:t>
      </w:r>
      <w:r>
        <w:rPr>
          <w:sz w:val="20"/>
        </w:rPr>
        <w:t>in</w:t>
      </w:r>
      <w:r>
        <w:rPr>
          <w:spacing w:val="37"/>
          <w:sz w:val="20"/>
        </w:rPr>
        <w:t xml:space="preserve"> </w:t>
      </w:r>
      <w:r>
        <w:rPr>
          <w:sz w:val="20"/>
        </w:rPr>
        <w:t>the</w:t>
      </w:r>
      <w:r>
        <w:rPr>
          <w:spacing w:val="36"/>
          <w:sz w:val="20"/>
        </w:rPr>
        <w:t xml:space="preserve"> </w:t>
      </w:r>
      <w:r>
        <w:rPr>
          <w:sz w:val="20"/>
        </w:rPr>
        <w:t>Secretary</w:t>
      </w:r>
      <w:r>
        <w:rPr>
          <w:spacing w:val="36"/>
          <w:sz w:val="20"/>
        </w:rPr>
        <w:t xml:space="preserve"> </w:t>
      </w:r>
      <w:r>
        <w:rPr>
          <w:sz w:val="20"/>
        </w:rPr>
        <w:t>of</w:t>
      </w:r>
      <w:r>
        <w:rPr>
          <w:spacing w:val="36"/>
          <w:sz w:val="20"/>
        </w:rPr>
        <w:t xml:space="preserve"> </w:t>
      </w:r>
      <w:r>
        <w:rPr>
          <w:sz w:val="20"/>
        </w:rPr>
        <w:t>State's</w:t>
      </w:r>
      <w:r>
        <w:rPr>
          <w:spacing w:val="36"/>
          <w:sz w:val="20"/>
        </w:rPr>
        <w:t xml:space="preserve"> </w:t>
      </w:r>
      <w:r>
        <w:rPr>
          <w:sz w:val="20"/>
        </w:rPr>
        <w:t>office</w:t>
      </w:r>
      <w:r>
        <w:rPr>
          <w:spacing w:val="36"/>
          <w:sz w:val="20"/>
        </w:rPr>
        <w:t xml:space="preserve"> </w:t>
      </w:r>
      <w:r>
        <w:rPr>
          <w:sz w:val="20"/>
        </w:rPr>
        <w:t>a</w:t>
      </w:r>
      <w:r>
        <w:rPr>
          <w:spacing w:val="36"/>
          <w:sz w:val="20"/>
        </w:rPr>
        <w:t xml:space="preserve"> </w:t>
      </w:r>
      <w:r>
        <w:rPr>
          <w:sz w:val="20"/>
        </w:rPr>
        <w:t>resolution indicating the names of all parties authorized to submit public bids for public contracts if required</w:t>
      </w:r>
      <w:r>
        <w:rPr>
          <w:spacing w:val="80"/>
          <w:sz w:val="20"/>
        </w:rPr>
        <w:t xml:space="preserve"> </w:t>
      </w:r>
      <w:r>
        <w:rPr>
          <w:sz w:val="20"/>
        </w:rPr>
        <w:t>by</w:t>
      </w:r>
      <w:r>
        <w:rPr>
          <w:spacing w:val="27"/>
          <w:sz w:val="20"/>
        </w:rPr>
        <w:t xml:space="preserve"> </w:t>
      </w:r>
      <w:r>
        <w:rPr>
          <w:sz w:val="20"/>
        </w:rPr>
        <w:t>State</w:t>
      </w:r>
      <w:r>
        <w:rPr>
          <w:spacing w:val="27"/>
          <w:sz w:val="20"/>
        </w:rPr>
        <w:t xml:space="preserve"> </w:t>
      </w:r>
      <w:r>
        <w:rPr>
          <w:sz w:val="20"/>
        </w:rPr>
        <w:t>law,</w:t>
      </w:r>
      <w:r>
        <w:rPr>
          <w:spacing w:val="27"/>
          <w:sz w:val="20"/>
        </w:rPr>
        <w:t xml:space="preserve"> </w:t>
      </w:r>
      <w:r>
        <w:rPr>
          <w:sz w:val="20"/>
        </w:rPr>
        <w:t>or</w:t>
      </w:r>
      <w:r>
        <w:rPr>
          <w:spacing w:val="27"/>
          <w:sz w:val="20"/>
        </w:rPr>
        <w:t xml:space="preserve"> </w:t>
      </w:r>
      <w:r>
        <w:rPr>
          <w:sz w:val="20"/>
        </w:rPr>
        <w:t>a</w:t>
      </w:r>
      <w:r>
        <w:rPr>
          <w:spacing w:val="27"/>
          <w:sz w:val="20"/>
        </w:rPr>
        <w:t xml:space="preserve"> </w:t>
      </w:r>
      <w:r>
        <w:rPr>
          <w:sz w:val="20"/>
        </w:rPr>
        <w:t>bid</w:t>
      </w:r>
      <w:r>
        <w:rPr>
          <w:spacing w:val="27"/>
          <w:sz w:val="20"/>
        </w:rPr>
        <w:t xml:space="preserve"> </w:t>
      </w:r>
      <w:r>
        <w:rPr>
          <w:sz w:val="20"/>
        </w:rPr>
        <w:t>by</w:t>
      </w:r>
      <w:r>
        <w:rPr>
          <w:spacing w:val="27"/>
          <w:sz w:val="20"/>
        </w:rPr>
        <w:t xml:space="preserve"> </w:t>
      </w:r>
      <w:r>
        <w:rPr>
          <w:sz w:val="20"/>
        </w:rPr>
        <w:t>a</w:t>
      </w:r>
      <w:r>
        <w:rPr>
          <w:spacing w:val="27"/>
          <w:sz w:val="20"/>
        </w:rPr>
        <w:t xml:space="preserve"> </w:t>
      </w:r>
      <w:r>
        <w:rPr>
          <w:sz w:val="20"/>
        </w:rPr>
        <w:t>legal</w:t>
      </w:r>
      <w:r>
        <w:rPr>
          <w:spacing w:val="27"/>
          <w:sz w:val="20"/>
        </w:rPr>
        <w:t xml:space="preserve"> </w:t>
      </w:r>
      <w:r>
        <w:rPr>
          <w:sz w:val="20"/>
        </w:rPr>
        <w:t>entity</w:t>
      </w:r>
      <w:r>
        <w:rPr>
          <w:spacing w:val="-20"/>
          <w:sz w:val="20"/>
        </w:rPr>
        <w:t xml:space="preserve"> </w:t>
      </w:r>
      <w:r>
        <w:rPr>
          <w:spacing w:val="-10"/>
          <w:sz w:val="20"/>
          <w:u w:val="thick"/>
        </w:rPr>
        <w:t xml:space="preserve"> </w:t>
      </w:r>
      <w:r>
        <w:rPr>
          <w:sz w:val="20"/>
          <w:u w:val="thick"/>
        </w:rPr>
        <w:t>shall</w:t>
      </w:r>
      <w:r>
        <w:rPr>
          <w:spacing w:val="27"/>
          <w:sz w:val="20"/>
          <w:u w:val="thick"/>
        </w:rPr>
        <w:t xml:space="preserve"> </w:t>
      </w:r>
      <w:r>
        <w:rPr>
          <w:sz w:val="20"/>
          <w:u w:val="thick"/>
        </w:rPr>
        <w:t>have</w:t>
      </w:r>
      <w:r>
        <w:rPr>
          <w:spacing w:val="27"/>
          <w:sz w:val="20"/>
          <w:u w:val="thick"/>
        </w:rPr>
        <w:t xml:space="preserve"> </w:t>
      </w:r>
      <w:r>
        <w:rPr>
          <w:sz w:val="20"/>
          <w:u w:val="thick"/>
        </w:rPr>
        <w:t>a</w:t>
      </w:r>
      <w:r>
        <w:rPr>
          <w:spacing w:val="26"/>
          <w:sz w:val="20"/>
          <w:u w:val="thick"/>
        </w:rPr>
        <w:t xml:space="preserve"> </w:t>
      </w:r>
      <w:r>
        <w:rPr>
          <w:sz w:val="20"/>
          <w:u w:val="thick"/>
        </w:rPr>
        <w:t>corporate</w:t>
      </w:r>
      <w:r>
        <w:rPr>
          <w:spacing w:val="27"/>
          <w:sz w:val="20"/>
          <w:u w:val="thick"/>
        </w:rPr>
        <w:t xml:space="preserve"> </w:t>
      </w:r>
      <w:r>
        <w:rPr>
          <w:sz w:val="20"/>
          <w:u w:val="thick"/>
        </w:rPr>
        <w:t>resolution</w:t>
      </w:r>
      <w:r>
        <w:rPr>
          <w:spacing w:val="27"/>
          <w:sz w:val="20"/>
          <w:u w:val="thick"/>
        </w:rPr>
        <w:t xml:space="preserve"> </w:t>
      </w:r>
      <w:r>
        <w:rPr>
          <w:sz w:val="20"/>
          <w:u w:val="thick"/>
        </w:rPr>
        <w:t>attached</w:t>
      </w:r>
      <w:r>
        <w:rPr>
          <w:spacing w:val="27"/>
          <w:sz w:val="20"/>
          <w:u w:val="thick"/>
        </w:rPr>
        <w:t xml:space="preserve"> </w:t>
      </w:r>
      <w:r>
        <w:rPr>
          <w:sz w:val="20"/>
          <w:u w:val="thick"/>
        </w:rPr>
        <w:t>to</w:t>
      </w:r>
      <w:r>
        <w:rPr>
          <w:spacing w:val="27"/>
          <w:sz w:val="20"/>
          <w:u w:val="thick"/>
        </w:rPr>
        <w:t xml:space="preserve"> </w:t>
      </w:r>
      <w:r>
        <w:rPr>
          <w:sz w:val="20"/>
          <w:u w:val="thick"/>
        </w:rPr>
        <w:t>the</w:t>
      </w:r>
      <w:r>
        <w:rPr>
          <w:spacing w:val="27"/>
          <w:sz w:val="20"/>
          <w:u w:val="thick"/>
        </w:rPr>
        <w:t xml:space="preserve"> </w:t>
      </w:r>
      <w:r>
        <w:rPr>
          <w:sz w:val="20"/>
          <w:u w:val="thick"/>
        </w:rPr>
        <w:t>bid</w:t>
      </w:r>
      <w:r>
        <w:rPr>
          <w:spacing w:val="27"/>
          <w:sz w:val="20"/>
          <w:u w:val="thick"/>
        </w:rPr>
        <w:t xml:space="preserve"> </w:t>
      </w:r>
      <w:r>
        <w:rPr>
          <w:sz w:val="20"/>
          <w:u w:val="thick"/>
        </w:rPr>
        <w:t>if</w:t>
      </w:r>
      <w:r>
        <w:rPr>
          <w:spacing w:val="61"/>
          <w:sz w:val="20"/>
          <w:u w:val="thick"/>
        </w:rPr>
        <w:t xml:space="preserve"> </w:t>
      </w:r>
      <w:r>
        <w:rPr>
          <w:spacing w:val="61"/>
          <w:sz w:val="20"/>
        </w:rPr>
        <w:t xml:space="preserve"> </w:t>
      </w:r>
      <w:r>
        <w:rPr>
          <w:sz w:val="20"/>
          <w:u w:val="single"/>
        </w:rPr>
        <w:t>required by State law, and shall give the state of incorporation</w:t>
      </w:r>
      <w:r>
        <w:rPr>
          <w:sz w:val="20"/>
        </w:rPr>
        <w:t>. A Bid by a corporation shall have the person signing the Bid who is an officer of the corporation. A Bid submitted by an agent shall have</w:t>
      </w:r>
      <w:r>
        <w:rPr>
          <w:spacing w:val="40"/>
          <w:sz w:val="20"/>
        </w:rPr>
        <w:t xml:space="preserve"> </w:t>
      </w:r>
      <w:r>
        <w:rPr>
          <w:sz w:val="20"/>
        </w:rPr>
        <w:t>a</w:t>
      </w:r>
      <w:r>
        <w:rPr>
          <w:spacing w:val="40"/>
          <w:sz w:val="20"/>
        </w:rPr>
        <w:t xml:space="preserve"> </w:t>
      </w:r>
      <w:r>
        <w:rPr>
          <w:sz w:val="20"/>
        </w:rPr>
        <w:t>current</w:t>
      </w:r>
      <w:r>
        <w:rPr>
          <w:spacing w:val="40"/>
          <w:sz w:val="20"/>
        </w:rPr>
        <w:t xml:space="preserve"> </w:t>
      </w:r>
      <w:r>
        <w:rPr>
          <w:sz w:val="20"/>
        </w:rPr>
        <w:t>Power</w:t>
      </w:r>
      <w:r>
        <w:rPr>
          <w:spacing w:val="40"/>
          <w:sz w:val="20"/>
        </w:rPr>
        <w:t xml:space="preserve"> </w:t>
      </w:r>
      <w:r>
        <w:rPr>
          <w:sz w:val="20"/>
        </w:rPr>
        <w:t>of</w:t>
      </w:r>
      <w:r>
        <w:rPr>
          <w:spacing w:val="40"/>
          <w:sz w:val="20"/>
        </w:rPr>
        <w:t xml:space="preserve"> </w:t>
      </w:r>
      <w:r>
        <w:rPr>
          <w:sz w:val="20"/>
        </w:rPr>
        <w:t>Attorney</w:t>
      </w:r>
      <w:r>
        <w:rPr>
          <w:spacing w:val="40"/>
          <w:sz w:val="20"/>
        </w:rPr>
        <w:t xml:space="preserve"> </w:t>
      </w:r>
      <w:r>
        <w:rPr>
          <w:sz w:val="20"/>
        </w:rPr>
        <w:t>attached</w:t>
      </w:r>
      <w:r>
        <w:rPr>
          <w:spacing w:val="40"/>
          <w:sz w:val="20"/>
        </w:rPr>
        <w:t xml:space="preserve"> </w:t>
      </w:r>
      <w:r>
        <w:rPr>
          <w:sz w:val="20"/>
        </w:rPr>
        <w:t>certifying</w:t>
      </w:r>
      <w:r>
        <w:rPr>
          <w:spacing w:val="40"/>
          <w:sz w:val="20"/>
        </w:rPr>
        <w:t xml:space="preserve"> </w:t>
      </w:r>
      <w:r>
        <w:rPr>
          <w:sz w:val="20"/>
        </w:rPr>
        <w:t>the</w:t>
      </w:r>
      <w:r>
        <w:rPr>
          <w:spacing w:val="40"/>
          <w:sz w:val="20"/>
        </w:rPr>
        <w:t xml:space="preserve"> </w:t>
      </w:r>
      <w:r>
        <w:rPr>
          <w:sz w:val="20"/>
        </w:rPr>
        <w:t>agent's</w:t>
      </w:r>
      <w:r>
        <w:rPr>
          <w:spacing w:val="40"/>
          <w:sz w:val="20"/>
        </w:rPr>
        <w:t xml:space="preserve"> </w:t>
      </w:r>
      <w:r>
        <w:rPr>
          <w:sz w:val="20"/>
        </w:rPr>
        <w:t>authority</w:t>
      </w:r>
      <w:r>
        <w:rPr>
          <w:spacing w:val="40"/>
          <w:sz w:val="20"/>
        </w:rPr>
        <w:t xml:space="preserve"> </w:t>
      </w:r>
      <w:r>
        <w:rPr>
          <w:sz w:val="20"/>
        </w:rPr>
        <w:t>to</w:t>
      </w:r>
      <w:r>
        <w:rPr>
          <w:spacing w:val="40"/>
          <w:sz w:val="20"/>
        </w:rPr>
        <w:t xml:space="preserve"> </w:t>
      </w:r>
      <w:r>
        <w:rPr>
          <w:sz w:val="20"/>
        </w:rPr>
        <w:t>bind</w:t>
      </w:r>
      <w:r>
        <w:rPr>
          <w:spacing w:val="40"/>
          <w:sz w:val="20"/>
        </w:rPr>
        <w:t xml:space="preserve"> </w:t>
      </w:r>
      <w:r>
        <w:rPr>
          <w:sz w:val="20"/>
        </w:rPr>
        <w:t>the</w:t>
      </w:r>
      <w:r>
        <w:rPr>
          <w:spacing w:val="40"/>
          <w:sz w:val="20"/>
        </w:rPr>
        <w:t xml:space="preserve"> </w:t>
      </w:r>
      <w:r>
        <w:rPr>
          <w:sz w:val="20"/>
        </w:rPr>
        <w:t>Bidder. Verify complying with all Louisiana bidding law requirements prior to submitting bids.</w:t>
      </w:r>
    </w:p>
    <w:p>
      <w:pPr>
        <w:pStyle w:val="BodyText"/>
        <w:rPr>
          <w:sz w:val="22"/>
        </w:rPr>
      </w:pPr>
      <w:r>
        <w:rPr>
          <w:sz w:val="22"/>
        </w:rPr>
      </w:r>
    </w:p>
    <w:p>
      <w:pPr>
        <w:pStyle w:val="ListParagraph"/>
        <w:numPr>
          <w:ilvl w:val="2"/>
          <w:numId w:val="6"/>
        </w:numPr>
        <w:tabs>
          <w:tab w:val="clear" w:pos="720"/>
          <w:tab w:val="left" w:pos="841" w:leader="none"/>
        </w:tabs>
        <w:spacing w:before="196" w:after="0"/>
        <w:ind w:hanging="720" w:start="839" w:end="258"/>
        <w:jc w:val="both"/>
        <w:rPr>
          <w:sz w:val="20"/>
        </w:rPr>
      </w:pPr>
      <w:r>
        <w:rPr>
          <w:sz w:val="20"/>
        </w:rPr>
        <w:t>On any bid in excess of fifty thousand dollars ($50,000.00), the Contractor shall certify that he is licensed under</w:t>
      </w:r>
      <w:r>
        <w:rPr>
          <w:spacing w:val="-1"/>
          <w:sz w:val="20"/>
        </w:rPr>
        <w:t xml:space="preserve"> </w:t>
      </w:r>
      <w:r>
        <w:rPr>
          <w:sz w:val="20"/>
        </w:rPr>
        <w:t>R. S. 37:2150-2163 and indicate</w:t>
      </w:r>
      <w:r>
        <w:rPr>
          <w:spacing w:val="-1"/>
          <w:sz w:val="20"/>
        </w:rPr>
        <w:t xml:space="preserve"> </w:t>
      </w:r>
      <w:r>
        <w:rPr>
          <w:sz w:val="20"/>
        </w:rPr>
        <w:t>his Louisiana Contractor's license number on the outside of the bid envelope.</w:t>
      </w:r>
    </w:p>
    <w:p>
      <w:pPr>
        <w:pStyle w:val="BodyText"/>
        <w:rPr/>
      </w:pPr>
      <w:r>
        <w:rPr/>
      </w:r>
    </w:p>
    <w:p>
      <w:pPr>
        <w:pStyle w:val="Heading3"/>
        <w:numPr>
          <w:ilvl w:val="1"/>
          <w:numId w:val="6"/>
        </w:numPr>
        <w:tabs>
          <w:tab w:val="clear" w:pos="720"/>
          <w:tab w:val="left" w:pos="840" w:leader="none"/>
          <w:tab w:val="left" w:pos="841" w:leader="none"/>
        </w:tabs>
        <w:spacing w:before="1" w:after="0"/>
        <w:rPr/>
      </w:pPr>
      <w:r>
        <w:rPr/>
        <w:t>BID</w:t>
      </w:r>
      <w:r>
        <w:rPr>
          <w:spacing w:val="-1"/>
        </w:rPr>
        <w:t xml:space="preserve"> </w:t>
      </w:r>
      <w:r>
        <w:rPr>
          <w:spacing w:val="-2"/>
        </w:rPr>
        <w:t>SECURITY</w:t>
      </w:r>
    </w:p>
    <w:p>
      <w:pPr>
        <w:pStyle w:val="BodyText"/>
        <w:spacing w:before="11" w:after="0"/>
        <w:rPr>
          <w:sz w:val="19"/>
        </w:rPr>
      </w:pPr>
      <w:r>
        <w:rPr>
          <w:sz w:val="19"/>
        </w:rPr>
      </w:r>
    </w:p>
    <w:p>
      <w:pPr>
        <w:pStyle w:val="ListParagraph"/>
        <w:numPr>
          <w:ilvl w:val="2"/>
          <w:numId w:val="6"/>
        </w:numPr>
        <w:tabs>
          <w:tab w:val="clear" w:pos="720"/>
          <w:tab w:val="left" w:pos="841" w:leader="none"/>
        </w:tabs>
        <w:ind w:hanging="721" w:start="840" w:end="256"/>
        <w:jc w:val="both"/>
        <w:rPr>
          <w:sz w:val="20"/>
        </w:rPr>
      </w:pPr>
      <w:r>
        <w:rPr>
          <w:sz w:val="20"/>
        </w:rPr>
        <w:t>No Bid will be considered or accepted unless the bid is accompanied by a bid security in an amount of not less than five percent (5%) of the Base Bid and all additive alternates. The bid security shall be in the form of a certified check or cashier's check drawn on a bank insured by</w:t>
      </w:r>
      <w:r>
        <w:rPr>
          <w:spacing w:val="40"/>
          <w:sz w:val="20"/>
        </w:rPr>
        <w:t xml:space="preserve"> </w:t>
      </w:r>
      <w:r>
        <w:rPr>
          <w:sz w:val="20"/>
        </w:rPr>
        <w:t>the Federal Deposit Insurance Corporation, or a bid bond (A.I.A. Document A310) written by a surety company licensed to do business in Louisiana, countersigned by a person who is under contract with the surety company or bond issuer as a licensed agent in Louisiana who is residing in Louisiana and accompanied by appropriate power of attorney and in favor of the Owner. The surety company shall be licensed to do business in the State of Louisiana listed in the</w:t>
      </w:r>
      <w:r>
        <w:rPr>
          <w:spacing w:val="40"/>
          <w:sz w:val="20"/>
        </w:rPr>
        <w:t xml:space="preserve"> </w:t>
      </w:r>
      <w:r>
        <w:rPr>
          <w:sz w:val="20"/>
        </w:rPr>
        <w:t>Department</w:t>
      </w:r>
      <w:r>
        <w:rPr>
          <w:spacing w:val="28"/>
          <w:sz w:val="20"/>
        </w:rPr>
        <w:t xml:space="preserve"> </w:t>
      </w:r>
      <w:r>
        <w:rPr>
          <w:sz w:val="20"/>
        </w:rPr>
        <w:t>of</w:t>
      </w:r>
      <w:r>
        <w:rPr>
          <w:spacing w:val="28"/>
          <w:sz w:val="20"/>
        </w:rPr>
        <w:t xml:space="preserve"> </w:t>
      </w:r>
      <w:r>
        <w:rPr>
          <w:sz w:val="20"/>
        </w:rPr>
        <w:t>the</w:t>
      </w:r>
      <w:r>
        <w:rPr>
          <w:spacing w:val="28"/>
          <w:sz w:val="20"/>
        </w:rPr>
        <w:t xml:space="preserve"> </w:t>
      </w:r>
      <w:r>
        <w:rPr>
          <w:sz w:val="20"/>
        </w:rPr>
        <w:t>Treasury</w:t>
      </w:r>
      <w:r>
        <w:rPr>
          <w:spacing w:val="28"/>
          <w:sz w:val="20"/>
        </w:rPr>
        <w:t xml:space="preserve"> </w:t>
      </w:r>
      <w:r>
        <w:rPr>
          <w:sz w:val="20"/>
        </w:rPr>
        <w:t>Circular</w:t>
      </w:r>
      <w:r>
        <w:rPr>
          <w:spacing w:val="27"/>
          <w:sz w:val="20"/>
        </w:rPr>
        <w:t xml:space="preserve"> </w:t>
      </w:r>
      <w:r>
        <w:rPr>
          <w:sz w:val="20"/>
        </w:rPr>
        <w:t>570,</w:t>
      </w:r>
      <w:r>
        <w:rPr>
          <w:spacing w:val="28"/>
          <w:sz w:val="20"/>
        </w:rPr>
        <w:t xml:space="preserve"> </w:t>
      </w:r>
      <w:r>
        <w:rPr>
          <w:sz w:val="20"/>
        </w:rPr>
        <w:t>latest</w:t>
      </w:r>
      <w:r>
        <w:rPr>
          <w:spacing w:val="27"/>
          <w:sz w:val="20"/>
        </w:rPr>
        <w:t xml:space="preserve"> </w:t>
      </w:r>
      <w:r>
        <w:rPr>
          <w:sz w:val="20"/>
        </w:rPr>
        <w:t>revision.</w:t>
      </w:r>
      <w:r>
        <w:rPr>
          <w:spacing w:val="80"/>
          <w:w w:val="150"/>
          <w:sz w:val="20"/>
        </w:rPr>
        <w:t xml:space="preserve"> </w:t>
      </w:r>
      <w:r>
        <w:rPr>
          <w:sz w:val="20"/>
        </w:rPr>
        <w:t>The</w:t>
      </w:r>
      <w:r>
        <w:rPr>
          <w:spacing w:val="27"/>
          <w:sz w:val="20"/>
        </w:rPr>
        <w:t xml:space="preserve"> </w:t>
      </w:r>
      <w:r>
        <w:rPr>
          <w:sz w:val="20"/>
        </w:rPr>
        <w:t>Surety</w:t>
      </w:r>
      <w:r>
        <w:rPr>
          <w:spacing w:val="28"/>
          <w:sz w:val="20"/>
        </w:rPr>
        <w:t xml:space="preserve"> </w:t>
      </w:r>
      <w:r>
        <w:rPr>
          <w:sz w:val="20"/>
        </w:rPr>
        <w:t>Company</w:t>
      </w:r>
      <w:r>
        <w:rPr>
          <w:spacing w:val="28"/>
          <w:sz w:val="20"/>
        </w:rPr>
        <w:t xml:space="preserve"> </w:t>
      </w:r>
      <w:r>
        <w:rPr>
          <w:sz w:val="20"/>
        </w:rPr>
        <w:t>shall</w:t>
      </w:r>
      <w:r>
        <w:rPr>
          <w:spacing w:val="28"/>
          <w:sz w:val="20"/>
        </w:rPr>
        <w:t xml:space="preserve"> </w:t>
      </w:r>
      <w:r>
        <w:rPr>
          <w:sz w:val="20"/>
        </w:rPr>
        <w:t>have</w:t>
      </w:r>
      <w:r>
        <w:rPr>
          <w:spacing w:val="28"/>
          <w:sz w:val="20"/>
        </w:rPr>
        <w:t xml:space="preserve"> </w:t>
      </w:r>
      <w:r>
        <w:rPr>
          <w:sz w:val="20"/>
        </w:rPr>
        <w:t>an</w:t>
      </w:r>
    </w:p>
    <w:p>
      <w:pPr>
        <w:pStyle w:val="BodyText"/>
        <w:ind w:start="840" w:end="257"/>
        <w:jc w:val="both"/>
        <w:rPr/>
      </w:pPr>
      <w:r>
        <w:rPr/>
        <w:t>A.M. Best Company minimum rating with a minimum financial size in accordance with the</w:t>
      </w:r>
      <w:r>
        <w:rPr>
          <w:spacing w:val="40"/>
        </w:rPr>
        <w:t xml:space="preserve"> </w:t>
      </w:r>
      <w:r>
        <w:rPr/>
        <w:t>General Conditions.</w:t>
      </w:r>
      <w:r>
        <w:rPr>
          <w:spacing w:val="80"/>
        </w:rPr>
        <w:t xml:space="preserve"> </w:t>
      </w:r>
      <w:r>
        <w:rPr/>
        <w:t>No company, regardless of the size or financial rating, will be allowed to write its own bond.</w:t>
      </w:r>
    </w:p>
    <w:p>
      <w:pPr>
        <w:pStyle w:val="BodyText"/>
        <w:rPr/>
      </w:pPr>
      <w:r>
        <w:rPr/>
      </w:r>
    </w:p>
    <w:p>
      <w:pPr>
        <w:pStyle w:val="ListParagraph"/>
        <w:numPr>
          <w:ilvl w:val="2"/>
          <w:numId w:val="6"/>
        </w:numPr>
        <w:tabs>
          <w:tab w:val="clear" w:pos="720"/>
          <w:tab w:val="left" w:pos="841" w:leader="none"/>
        </w:tabs>
        <w:ind w:hanging="720" w:start="840" w:end="256"/>
        <w:jc w:val="both"/>
        <w:rPr>
          <w:sz w:val="20"/>
        </w:rPr>
      </w:pPr>
      <w:r>
        <w:rPr>
          <w:sz w:val="20"/>
        </w:rPr>
        <w:t>Bid security furnished by the Contractor shall guarantee that the Contractor shall, if awarded the Work according to the terms of his proposal, enter into the Contract and furnish Performance and Payment Bond(s) and insurance as required by these Contract Documents, within the time specified in the Supplemental General Conditions, Article 11 or after verbal or written notice has been issued that the instrument is ready for his signature.</w:t>
      </w:r>
    </w:p>
    <w:p>
      <w:pPr>
        <w:pStyle w:val="BodyText"/>
        <w:rPr/>
      </w:pPr>
      <w:r>
        <w:rPr/>
      </w:r>
    </w:p>
    <w:p>
      <w:pPr>
        <w:pStyle w:val="ListParagraph"/>
        <w:numPr>
          <w:ilvl w:val="2"/>
          <w:numId w:val="6"/>
        </w:numPr>
        <w:tabs>
          <w:tab w:val="clear" w:pos="720"/>
          <w:tab w:val="left" w:pos="841" w:leader="none"/>
        </w:tabs>
        <w:spacing w:before="1" w:after="0"/>
        <w:ind w:hanging="720" w:start="840" w:end="256"/>
        <w:jc w:val="both"/>
        <w:rPr>
          <w:sz w:val="20"/>
        </w:rPr>
      </w:pPr>
      <w:r>
        <w:rPr>
          <w:sz w:val="20"/>
        </w:rPr>
        <w:t>Should the Bidder refuse to enter into such Contract or fail to furnish such bonds or insurance,</w:t>
      </w:r>
      <w:r>
        <w:rPr>
          <w:spacing w:val="40"/>
          <w:sz w:val="20"/>
        </w:rPr>
        <w:t xml:space="preserve"> </w:t>
      </w:r>
      <w:r>
        <w:rPr>
          <w:sz w:val="20"/>
        </w:rPr>
        <w:t xml:space="preserve">the amount of the bid security shall be forfeited to the Owner as liquidated damages, not as </w:t>
      </w:r>
      <w:r>
        <w:rPr>
          <w:spacing w:val="-2"/>
          <w:sz w:val="20"/>
        </w:rPr>
        <w:t>penalty.</w:t>
      </w:r>
    </w:p>
    <w:p>
      <w:pPr>
        <w:pStyle w:val="BodyText"/>
        <w:spacing w:before="10" w:after="0"/>
        <w:rPr>
          <w:sz w:val="19"/>
        </w:rPr>
      </w:pPr>
      <w:r>
        <w:rPr>
          <w:sz w:val="19"/>
        </w:rPr>
      </w:r>
    </w:p>
    <w:p>
      <w:pPr>
        <w:pStyle w:val="ListParagraph"/>
        <w:numPr>
          <w:ilvl w:val="2"/>
          <w:numId w:val="6"/>
        </w:numPr>
        <w:tabs>
          <w:tab w:val="clear" w:pos="720"/>
          <w:tab w:val="left" w:pos="840" w:leader="none"/>
        </w:tabs>
        <w:ind w:hanging="720" w:start="839" w:end="256"/>
        <w:jc w:val="both"/>
        <w:rPr>
          <w:sz w:val="20"/>
        </w:rPr>
      </w:pPr>
      <w:r>
        <w:rPr>
          <w:sz w:val="20"/>
        </w:rPr>
        <w:t>The Owner will have the right to retain the bid security of Bidders until either (a) the Contract has been executed and bonds and insurance have been furnished, or (b) the specified time has elapsed so that Bids may be withdrawn, or (c) all Bids have been rejected.</w:t>
      </w:r>
    </w:p>
    <w:p>
      <w:pPr>
        <w:pStyle w:val="BodyText"/>
        <w:spacing w:before="1" w:after="0"/>
        <w:rPr/>
      </w:pPr>
      <w:r>
        <w:rPr/>
      </w:r>
    </w:p>
    <w:p>
      <w:pPr>
        <w:pStyle w:val="ListParagraph"/>
        <w:numPr>
          <w:ilvl w:val="2"/>
          <w:numId w:val="6"/>
        </w:numPr>
        <w:tabs>
          <w:tab w:val="clear" w:pos="720"/>
          <w:tab w:val="left" w:pos="841" w:leader="none"/>
        </w:tabs>
        <w:ind w:hanging="720" w:start="839" w:end="257"/>
        <w:jc w:val="both"/>
        <w:rPr>
          <w:sz w:val="20"/>
        </w:rPr>
      </w:pPr>
      <w:r>
        <w:rPr>
          <w:sz w:val="20"/>
        </w:rPr>
        <w:t>If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Security</w:t>
      </w:r>
      <w:r>
        <w:rPr>
          <w:spacing w:val="-1"/>
          <w:sz w:val="20"/>
        </w:rPr>
        <w:t xml:space="preserve"> </w:t>
      </w:r>
      <w:r>
        <w:rPr>
          <w:sz w:val="20"/>
        </w:rPr>
        <w:t>attached</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form</w:t>
      </w:r>
      <w:r>
        <w:rPr>
          <w:spacing w:val="-1"/>
          <w:sz w:val="20"/>
        </w:rPr>
        <w:t xml:space="preserve"> </w:t>
      </w:r>
      <w:r>
        <w:rPr>
          <w:sz w:val="20"/>
        </w:rPr>
        <w:t>is</w:t>
      </w:r>
      <w:r>
        <w:rPr>
          <w:spacing w:val="-3"/>
          <w:sz w:val="20"/>
        </w:rPr>
        <w:t xml:space="preserve"> </w:t>
      </w:r>
      <w:r>
        <w:rPr>
          <w:sz w:val="20"/>
        </w:rPr>
        <w:t>a</w:t>
      </w:r>
      <w:r>
        <w:rPr>
          <w:spacing w:val="-1"/>
          <w:sz w:val="20"/>
        </w:rPr>
        <w:t xml:space="preserve"> </w:t>
      </w:r>
      <w:r>
        <w:rPr>
          <w:sz w:val="20"/>
        </w:rPr>
        <w:t>Bid</w:t>
      </w:r>
      <w:r>
        <w:rPr>
          <w:spacing w:val="-1"/>
          <w:sz w:val="20"/>
        </w:rPr>
        <w:t xml:space="preserve"> </w:t>
      </w:r>
      <w:r>
        <w:rPr>
          <w:sz w:val="20"/>
        </w:rPr>
        <w:t>Bond,</w:t>
      </w:r>
      <w:r>
        <w:rPr>
          <w:spacing w:val="-1"/>
          <w:sz w:val="20"/>
        </w:rPr>
        <w:t xml:space="preserve"> </w:t>
      </w:r>
      <w:r>
        <w:rPr>
          <w:sz w:val="20"/>
        </w:rPr>
        <w:t>then said</w:t>
      </w:r>
      <w:r>
        <w:rPr>
          <w:spacing w:val="-1"/>
          <w:sz w:val="20"/>
        </w:rPr>
        <w:t xml:space="preserve"> </w:t>
      </w:r>
      <w:r>
        <w:rPr>
          <w:sz w:val="20"/>
        </w:rPr>
        <w:t>Bid</w:t>
      </w:r>
      <w:r>
        <w:rPr>
          <w:spacing w:val="-3"/>
          <w:sz w:val="20"/>
        </w:rPr>
        <w:t xml:space="preserve"> </w:t>
      </w:r>
      <w:r>
        <w:rPr>
          <w:sz w:val="20"/>
        </w:rPr>
        <w:t>Bond</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prepared</w:t>
      </w:r>
      <w:r>
        <w:rPr>
          <w:spacing w:val="-2"/>
          <w:sz w:val="20"/>
        </w:rPr>
        <w:t xml:space="preserve"> </w:t>
      </w:r>
      <w:r>
        <w:rPr>
          <w:sz w:val="20"/>
        </w:rPr>
        <w:t>as specified herein.</w:t>
      </w:r>
    </w:p>
    <w:p>
      <w:pPr>
        <w:pStyle w:val="BodyText"/>
        <w:rPr/>
      </w:pPr>
      <w:r>
        <w:rPr/>
      </w:r>
    </w:p>
    <w:p>
      <w:pPr>
        <w:pStyle w:val="Heading3"/>
        <w:numPr>
          <w:ilvl w:val="1"/>
          <w:numId w:val="6"/>
        </w:numPr>
        <w:tabs>
          <w:tab w:val="clear" w:pos="720"/>
          <w:tab w:val="left" w:pos="839" w:leader="none"/>
          <w:tab w:val="left" w:pos="840" w:leader="none"/>
        </w:tabs>
        <w:ind w:hanging="721" w:start="839"/>
        <w:rPr/>
      </w:pPr>
      <w:r>
        <w:rPr/>
        <w:t>SUBMISSION</w:t>
      </w:r>
      <w:r>
        <w:rPr>
          <w:spacing w:val="-6"/>
        </w:rPr>
        <w:t xml:space="preserve"> </w:t>
      </w:r>
      <w:r>
        <w:rPr/>
        <w:t>OF</w:t>
      </w:r>
      <w:r>
        <w:rPr>
          <w:spacing w:val="-6"/>
        </w:rPr>
        <w:t xml:space="preserve"> </w:t>
      </w:r>
      <w:r>
        <w:rPr>
          <w:spacing w:val="-4"/>
        </w:rPr>
        <w:t>BIDS</w:t>
      </w:r>
    </w:p>
    <w:p>
      <w:pPr>
        <w:pStyle w:val="BodyText"/>
        <w:spacing w:before="11" w:after="0"/>
        <w:rPr>
          <w:sz w:val="19"/>
        </w:rPr>
      </w:pPr>
      <w:r>
        <w:rPr>
          <w:sz w:val="19"/>
        </w:rPr>
      </w:r>
    </w:p>
    <w:p>
      <w:pPr>
        <w:pStyle w:val="ListParagraph"/>
        <w:numPr>
          <w:ilvl w:val="2"/>
          <w:numId w:val="6"/>
        </w:numPr>
        <w:tabs>
          <w:tab w:val="clear" w:pos="720"/>
          <w:tab w:val="left" w:pos="841" w:leader="none"/>
        </w:tabs>
        <w:ind w:hanging="720" w:start="839" w:end="259"/>
        <w:jc w:val="both"/>
        <w:rPr>
          <w:sz w:val="20"/>
        </w:rPr>
      </w:pPr>
      <w:r>
        <w:rPr>
          <w:sz w:val="20"/>
        </w:rPr>
        <w:t>Bids, bid security, and all other additional required information, (if any, and if specified), shall be enclosed and sealed in an opaque bid envelope.</w:t>
      </w:r>
    </w:p>
    <w:p>
      <w:pPr>
        <w:pStyle w:val="BodyText"/>
        <w:rPr>
          <w:sz w:val="22"/>
        </w:rPr>
      </w:pPr>
      <w:r>
        <w:rPr>
          <w:sz w:val="22"/>
        </w:rPr>
      </w:r>
    </w:p>
    <w:p>
      <w:pPr>
        <w:pStyle w:val="BodyText"/>
        <w:rPr>
          <w:sz w:val="18"/>
        </w:rPr>
      </w:pPr>
      <w:r>
        <w:rPr>
          <w:sz w:val="18"/>
        </w:rPr>
      </w:r>
    </w:p>
    <w:p>
      <w:pPr>
        <w:pStyle w:val="ListParagraph"/>
        <w:numPr>
          <w:ilvl w:val="2"/>
          <w:numId w:val="6"/>
        </w:numPr>
        <w:tabs>
          <w:tab w:val="clear" w:pos="720"/>
          <w:tab w:val="left" w:pos="841" w:leader="none"/>
        </w:tabs>
        <w:ind w:hanging="720" w:start="839" w:end="257"/>
        <w:jc w:val="both"/>
        <w:rPr>
          <w:sz w:val="20"/>
        </w:rPr>
      </w:pPr>
      <w:r>
        <w:rPr>
          <w:sz w:val="20"/>
        </w:rPr>
        <w:t>The outside of the bid envelope (or outermost envelope if mailed by and delivered by United States Mail, Express Mail, Priority Mail, UPS, Federal Express, and all other similar types of carrier delivery,) shall be labeled as follows:</w:t>
      </w:r>
    </w:p>
    <w:p>
      <w:pPr>
        <w:pStyle w:val="BodyText"/>
        <w:spacing w:before="7" w:after="0"/>
        <w:rPr>
          <w:sz w:val="15"/>
        </w:rPr>
      </w:pPr>
      <w:r>
        <w:rPr>
          <w:sz w:val="15"/>
        </w:rPr>
      </w:r>
    </w:p>
    <w:p>
      <w:pPr>
        <w:pStyle w:val="ListParagraph"/>
        <w:numPr>
          <w:ilvl w:val="3"/>
          <w:numId w:val="6"/>
        </w:numPr>
        <w:tabs>
          <w:tab w:val="clear" w:pos="720"/>
          <w:tab w:val="left" w:pos="1559" w:leader="none"/>
          <w:tab w:val="left" w:pos="1561" w:leader="none"/>
        </w:tabs>
        <w:spacing w:before="94" w:after="0"/>
        <w:ind w:hanging="722" w:start="1560"/>
        <w:jc w:val="start"/>
        <w:rPr>
          <w:sz w:val="20"/>
        </w:rPr>
      </w:pPr>
      <w:r>
        <w:rPr>
          <w:sz w:val="20"/>
        </w:rPr>
        <w:t>Addressed</w:t>
      </w:r>
      <w:r>
        <w:rPr>
          <w:spacing w:val="-5"/>
          <w:sz w:val="20"/>
        </w:rPr>
        <w:t xml:space="preserve"> </w:t>
      </w:r>
      <w:r>
        <w:rPr>
          <w:sz w:val="20"/>
        </w:rPr>
        <w:t>to</w:t>
      </w:r>
      <w:r>
        <w:rPr>
          <w:spacing w:val="-4"/>
          <w:sz w:val="20"/>
        </w:rPr>
        <w:t xml:space="preserve"> </w:t>
      </w:r>
      <w:r>
        <w:rPr>
          <w:sz w:val="20"/>
        </w:rPr>
        <w:t>the</w:t>
      </w:r>
      <w:r>
        <w:rPr>
          <w:spacing w:val="-4"/>
          <w:sz w:val="20"/>
        </w:rPr>
        <w:t xml:space="preserve"> Owner</w:t>
      </w:r>
    </w:p>
    <w:p>
      <w:pPr>
        <w:pStyle w:val="BodyText"/>
        <w:rPr/>
      </w:pPr>
      <w:r>
        <w:rPr/>
      </w:r>
    </w:p>
    <w:p>
      <w:pPr>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320" w:right="1180" w:gutter="0" w:header="674" w:top="880" w:footer="385" w:bottom="580"/>
          <w:pgNumType w:fmt="decimal"/>
          <w:formProt w:val="false"/>
          <w:textDirection w:val="lrTb"/>
          <w:docGrid w:type="default" w:linePitch="100" w:charSpace="0"/>
        </w:sectPr>
      </w:pPr>
    </w:p>
    <w:p>
      <w:pPr>
        <w:pStyle w:val="ListParagraph"/>
        <w:numPr>
          <w:ilvl w:val="3"/>
          <w:numId w:val="6"/>
        </w:numPr>
        <w:tabs>
          <w:tab w:val="clear" w:pos="720"/>
          <w:tab w:val="left" w:pos="1559" w:leader="none"/>
          <w:tab w:val="left" w:pos="1561" w:leader="none"/>
        </w:tabs>
        <w:spacing w:before="212" w:after="0"/>
        <w:ind w:hanging="722" w:start="1560"/>
        <w:jc w:val="start"/>
        <w:rPr>
          <w:sz w:val="20"/>
        </w:rPr>
      </w:pPr>
      <w:r>
        <w:rPr>
          <w:sz w:val="20"/>
        </w:rPr>
        <w:t>Identify</w:t>
      </w:r>
      <w:r>
        <w:rPr>
          <w:spacing w:val="-4"/>
          <w:sz w:val="20"/>
        </w:rPr>
        <w:t xml:space="preserve"> </w:t>
      </w:r>
      <w:r>
        <w:rPr>
          <w:sz w:val="20"/>
        </w:rPr>
        <w:t>the</w:t>
      </w:r>
      <w:r>
        <w:rPr>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Bidder</w:t>
      </w:r>
    </w:p>
    <w:p>
      <w:pPr>
        <w:pStyle w:val="ListParagraph"/>
        <w:numPr>
          <w:ilvl w:val="3"/>
          <w:numId w:val="6"/>
        </w:numPr>
        <w:tabs>
          <w:tab w:val="clear" w:pos="720"/>
          <w:tab w:val="left" w:pos="1535" w:leader="none"/>
          <w:tab w:val="left" w:pos="1537" w:leader="none"/>
        </w:tabs>
        <w:spacing w:before="212" w:after="0"/>
        <w:ind w:hanging="698" w:start="1536"/>
        <w:jc w:val="start"/>
        <w:rPr>
          <w:sz w:val="20"/>
        </w:rPr>
      </w:pPr>
      <w:r>
        <w:rPr>
          <w:sz w:val="20"/>
        </w:rPr>
        <w:t>Identify</w:t>
      </w:r>
      <w:r>
        <w:rPr>
          <w:spacing w:val="-5"/>
          <w:sz w:val="20"/>
        </w:rPr>
        <w:t xml:space="preserve"> </w:t>
      </w:r>
      <w:r>
        <w:rPr>
          <w:sz w:val="20"/>
        </w:rPr>
        <w:t>the</w:t>
      </w:r>
      <w:r>
        <w:rPr>
          <w:spacing w:val="-5"/>
          <w:sz w:val="20"/>
        </w:rPr>
        <w:t xml:space="preserve"> </w:t>
      </w:r>
      <w:r>
        <w:rPr>
          <w:sz w:val="20"/>
        </w:rPr>
        <w:t>sealed</w:t>
      </w:r>
      <w:r>
        <w:rPr>
          <w:spacing w:val="-5"/>
          <w:sz w:val="20"/>
        </w:rPr>
        <w:t xml:space="preserve"> </w:t>
      </w:r>
      <w:r>
        <w:rPr>
          <w:sz w:val="20"/>
        </w:rPr>
        <w:t>bid</w:t>
      </w:r>
      <w:r>
        <w:rPr>
          <w:spacing w:val="-5"/>
          <w:sz w:val="20"/>
        </w:rPr>
        <w:t xml:space="preserve"> </w:t>
      </w:r>
      <w:r>
        <w:rPr>
          <w:sz w:val="20"/>
        </w:rPr>
        <w:t>envelope</w:t>
      </w:r>
      <w:r>
        <w:rPr>
          <w:spacing w:val="-5"/>
          <w:sz w:val="20"/>
        </w:rPr>
        <w:t xml:space="preserve"> </w:t>
      </w:r>
      <w:r>
        <w:rPr>
          <w:sz w:val="20"/>
        </w:rPr>
        <w:t>exactly</w:t>
      </w:r>
      <w:r>
        <w:rPr>
          <w:spacing w:val="-5"/>
          <w:sz w:val="20"/>
        </w:rPr>
        <w:t xml:space="preserve"> </w:t>
      </w:r>
      <w:r>
        <w:rPr>
          <w:sz w:val="20"/>
        </w:rPr>
        <w:t>as</w:t>
      </w:r>
      <w:r>
        <w:rPr>
          <w:spacing w:val="-5"/>
          <w:sz w:val="20"/>
        </w:rPr>
        <w:t xml:space="preserve"> </w:t>
      </w:r>
      <w:r>
        <w:rPr>
          <w:spacing w:val="-2"/>
          <w:sz w:val="20"/>
        </w:rPr>
        <w:t>follows,</w:t>
      </w:r>
    </w:p>
    <w:p>
      <w:pPr>
        <w:pStyle w:val="Normal"/>
        <w:spacing w:before="0" w:after="0"/>
        <w:rPr/>
      </w:pPr>
      <w:r>
        <w:br w:type="column"/>
      </w:r>
      <w:r>
        <w:rPr/>
      </w:r>
    </w:p>
    <w:p>
      <w:pPr>
        <w:pStyle w:val="BodyText"/>
        <w:rPr>
          <w:sz w:val="22"/>
        </w:rPr>
      </w:pPr>
      <w:r>
        <w:rPr>
          <w:sz w:val="22"/>
        </w:rPr>
      </w:r>
    </w:p>
    <w:p>
      <w:pPr>
        <w:pStyle w:val="Heading3"/>
        <w:spacing w:before="140" w:after="0"/>
        <w:ind w:hanging="0" w:start="140"/>
        <w:rPr/>
      </w:pPr>
      <w:r>
        <w:rPr/>
        <w:t>SEALED</w:t>
      </w:r>
      <w:r>
        <w:rPr>
          <w:spacing w:val="-8"/>
        </w:rPr>
        <w:t xml:space="preserve"> </w:t>
      </w:r>
      <w:r>
        <w:rPr/>
        <w:t>-</w:t>
      </w:r>
      <w:r>
        <w:rPr>
          <w:spacing w:val="-8"/>
        </w:rPr>
        <w:t xml:space="preserve"> </w:t>
      </w:r>
      <w:r>
        <w:rPr/>
        <w:t>NEW</w:t>
      </w:r>
      <w:r>
        <w:rPr>
          <w:spacing w:val="-8"/>
        </w:rPr>
        <w:t xml:space="preserve"> </w:t>
      </w:r>
      <w:r>
        <w:rPr/>
        <w:t>FIRE</w:t>
      </w:r>
      <w:r>
        <w:rPr>
          <w:spacing w:val="-8"/>
        </w:rPr>
        <w:t xml:space="preserve"> </w:t>
      </w:r>
      <w:r>
        <w:rPr/>
        <w:t>STATION</w:t>
      </w:r>
      <w:r>
        <w:rPr>
          <w:spacing w:val="-8"/>
        </w:rPr>
        <w:t xml:space="preserve"> </w:t>
      </w:r>
      <w:r>
        <w:rPr/>
        <w:t>&amp; HEADQUARTERS BUILDING</w:t>
      </w:r>
    </w:p>
    <w:p>
      <w:pPr>
        <w:sectPr>
          <w:type w:val="continuous"/>
          <w:pgSz w:w="12240" w:h="15840"/>
          <w:pgMar w:left="1320" w:right="1180" w:gutter="0" w:header="674" w:top="880" w:footer="385" w:bottom="580"/>
          <w:cols w:num="2" w:equalWidth="false" w:sep="false">
            <w:col w:w="6015" w:space="40"/>
            <w:col w:w="3684"/>
          </w:cols>
          <w:formProt w:val="false"/>
          <w:textDirection w:val="lrTb"/>
          <w:docGrid w:type="default" w:linePitch="100" w:charSpace="0"/>
        </w:sectPr>
      </w:pPr>
    </w:p>
    <w:p>
      <w:pPr>
        <w:pStyle w:val="ListParagraph"/>
        <w:numPr>
          <w:ilvl w:val="3"/>
          <w:numId w:val="6"/>
        </w:numPr>
        <w:tabs>
          <w:tab w:val="clear" w:pos="720"/>
          <w:tab w:val="left" w:pos="1559" w:leader="none"/>
          <w:tab w:val="left" w:pos="1561" w:leader="none"/>
        </w:tabs>
        <w:spacing w:before="73" w:after="0"/>
        <w:jc w:val="start"/>
        <w:rPr>
          <w:sz w:val="20"/>
        </w:rPr>
      </w:pPr>
      <w:r>
        <w:rPr>
          <w:sz w:val="20"/>
        </w:rPr>
        <w:t>Identify</w:t>
      </w:r>
      <w:r>
        <w:rPr>
          <w:spacing w:val="-6"/>
          <w:sz w:val="20"/>
        </w:rPr>
        <w:t xml:space="preserve"> </w:t>
      </w:r>
      <w:r>
        <w:rPr>
          <w:sz w:val="20"/>
        </w:rPr>
        <w:t>the</w:t>
      </w:r>
      <w:r>
        <w:rPr>
          <w:spacing w:val="-3"/>
          <w:sz w:val="20"/>
        </w:rPr>
        <w:t xml:space="preserve"> </w:t>
      </w:r>
      <w:r>
        <w:rPr>
          <w:sz w:val="20"/>
        </w:rPr>
        <w:t>Louisiana</w:t>
      </w:r>
      <w:r>
        <w:rPr>
          <w:spacing w:val="-4"/>
          <w:sz w:val="20"/>
        </w:rPr>
        <w:t xml:space="preserve"> </w:t>
      </w:r>
      <w:r>
        <w:rPr>
          <w:sz w:val="20"/>
        </w:rPr>
        <w:t>Contractor's</w:t>
      </w:r>
      <w:r>
        <w:rPr>
          <w:spacing w:val="-2"/>
          <w:sz w:val="20"/>
        </w:rPr>
        <w:t xml:space="preserve"> </w:t>
      </w:r>
      <w:r>
        <w:rPr>
          <w:sz w:val="20"/>
        </w:rPr>
        <w:t>license</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Bidder</w:t>
      </w:r>
      <w:r>
        <w:rPr>
          <w:spacing w:val="-3"/>
          <w:sz w:val="20"/>
        </w:rPr>
        <w:t xml:space="preserve"> </w:t>
      </w:r>
      <w:r>
        <w:rPr>
          <w:sz w:val="20"/>
        </w:rPr>
        <w:t>(if</w:t>
      </w:r>
      <w:r>
        <w:rPr>
          <w:spacing w:val="-3"/>
          <w:sz w:val="20"/>
        </w:rPr>
        <w:t xml:space="preserve"> </w:t>
      </w:r>
      <w:r>
        <w:rPr>
          <w:spacing w:val="-2"/>
          <w:sz w:val="20"/>
        </w:rPr>
        <w:t>applicable)</w:t>
      </w:r>
    </w:p>
    <w:p>
      <w:pPr>
        <w:pStyle w:val="BodyText"/>
        <w:spacing w:before="5" w:after="0"/>
        <w:rPr>
          <w:sz w:val="22"/>
        </w:rPr>
      </w:pPr>
      <w:r>
        <w:rPr>
          <w:sz w:val="22"/>
        </w:rPr>
      </w:r>
    </w:p>
    <w:p>
      <w:pPr>
        <w:pStyle w:val="Heading2"/>
        <w:numPr>
          <w:ilvl w:val="0"/>
          <w:numId w:val="5"/>
        </w:numPr>
        <w:tabs>
          <w:tab w:val="clear" w:pos="720"/>
          <w:tab w:val="left" w:pos="839" w:leader="none"/>
          <w:tab w:val="left" w:pos="840" w:leader="none"/>
        </w:tabs>
        <w:ind w:hanging="720" w:start="839" w:end="257"/>
        <w:jc w:val="both"/>
        <w:rPr/>
      </w:pPr>
      <w:r>
        <w:rPr/>
        <w:t>Failure to label all envelopes or boxes exactly as stated above shall result in a MANDATORY</w:t>
      </w:r>
      <w:r>
        <w:rPr>
          <w:spacing w:val="-12"/>
        </w:rPr>
        <w:t xml:space="preserve"> </w:t>
      </w:r>
      <w:r>
        <w:rPr/>
        <w:t>rejection of this bid.</w:t>
      </w:r>
      <w:r>
        <w:rPr>
          <w:spacing w:val="-14"/>
        </w:rPr>
        <w:t xml:space="preserve"> </w:t>
      </w:r>
      <w:r>
        <w:rPr/>
        <w:t>Owner</w:t>
      </w:r>
      <w:r>
        <w:rPr>
          <w:spacing w:val="-14"/>
        </w:rPr>
        <w:t xml:space="preserve"> </w:t>
      </w:r>
      <w:r>
        <w:rPr/>
        <w:t>does not have the right to waive informalities as dictated by public bid law.</w:t>
      </w:r>
      <w:r>
        <w:rPr>
          <w:spacing w:val="-1"/>
        </w:rPr>
        <w:t xml:space="preserve"> </w:t>
      </w:r>
      <w:r>
        <w:rPr/>
        <w:t>Sole responsibility</w:t>
      </w:r>
      <w:r>
        <w:rPr>
          <w:spacing w:val="-1"/>
        </w:rPr>
        <w:t xml:space="preserve"> </w:t>
      </w:r>
      <w:r>
        <w:rPr/>
        <w:t>for properly</w:t>
      </w:r>
      <w:r>
        <w:rPr>
          <w:spacing w:val="-1"/>
        </w:rPr>
        <w:t xml:space="preserve"> </w:t>
      </w:r>
      <w:r>
        <w:rPr/>
        <w:t>labelling, mailing and delivering of bids is that of the bidder.</w:t>
      </w:r>
    </w:p>
    <w:p>
      <w:pPr>
        <w:pStyle w:val="BodyText"/>
        <w:spacing w:before="10" w:after="0"/>
        <w:rPr>
          <w:b/>
          <w:sz w:val="19"/>
        </w:rPr>
      </w:pPr>
      <w:r>
        <w:rPr>
          <w:b/>
          <w:sz w:val="19"/>
        </w:rPr>
      </w:r>
    </w:p>
    <w:p>
      <w:pPr>
        <w:pStyle w:val="ListParagraph"/>
        <w:numPr>
          <w:ilvl w:val="2"/>
          <w:numId w:val="6"/>
        </w:numPr>
        <w:tabs>
          <w:tab w:val="clear" w:pos="720"/>
          <w:tab w:val="left" w:pos="841" w:leader="none"/>
        </w:tabs>
        <w:ind w:hanging="720" w:start="839" w:end="256"/>
        <w:jc w:val="both"/>
        <w:rPr>
          <w:sz w:val="20"/>
        </w:rPr>
      </w:pPr>
      <w:r>
        <w:rPr>
          <w:sz w:val="20"/>
        </w:rPr>
        <w:t>Sealed Bids will be received by the Owner until the time and date, and at the location specified in the Advertisement for Bids.</w:t>
      </w:r>
    </w:p>
    <w:p>
      <w:pPr>
        <w:pStyle w:val="BodyText"/>
        <w:rPr>
          <w:sz w:val="22"/>
        </w:rPr>
      </w:pPr>
      <w:r>
        <w:rPr>
          <w:sz w:val="22"/>
        </w:rPr>
      </w:r>
    </w:p>
    <w:p>
      <w:pPr>
        <w:pStyle w:val="ListParagraph"/>
        <w:numPr>
          <w:ilvl w:val="2"/>
          <w:numId w:val="6"/>
        </w:numPr>
        <w:tabs>
          <w:tab w:val="clear" w:pos="720"/>
          <w:tab w:val="left" w:pos="841" w:leader="none"/>
        </w:tabs>
        <w:spacing w:before="196" w:after="0"/>
        <w:ind w:hanging="720" w:start="839" w:end="256"/>
        <w:jc w:val="both"/>
        <w:rPr>
          <w:sz w:val="20"/>
        </w:rPr>
      </w:pPr>
      <w:r>
        <w:rPr>
          <w:sz w:val="20"/>
        </w:rPr>
        <w:t>Bidders submitting bids to the Owner's bid receipt location shall assume full responsibility for the timely delivery and Owner's receipt of bids at the specified location prior to the time and date specified for receipt of Bids.</w:t>
      </w:r>
    </w:p>
    <w:p>
      <w:pPr>
        <w:sectPr>
          <w:type w:val="continuous"/>
          <w:pgSz w:w="12240" w:h="15840"/>
          <w:pgMar w:left="1320" w:right="1180" w:gutter="0" w:header="674" w:top="880" w:footer="385" w:bottom="580"/>
          <w:formProt w:val="false"/>
          <w:textDirection w:val="lrTb"/>
          <w:docGrid w:type="default" w:linePitch="100" w:charSpace="0"/>
        </w:sectPr>
      </w:pPr>
    </w:p>
    <w:p>
      <w:pPr>
        <w:pStyle w:val="ListParagraph"/>
        <w:numPr>
          <w:ilvl w:val="2"/>
          <w:numId w:val="6"/>
        </w:numPr>
        <w:tabs>
          <w:tab w:val="clear" w:pos="720"/>
          <w:tab w:val="left" w:pos="842" w:leader="none"/>
        </w:tabs>
        <w:spacing w:before="94" w:after="0"/>
        <w:ind w:hanging="720" w:start="839" w:end="258"/>
        <w:jc w:val="both"/>
        <w:rPr>
          <w:sz w:val="20"/>
        </w:rPr>
      </w:pPr>
      <w:r>
        <w:rPr>
          <w:sz w:val="20"/>
        </w:rPr>
        <w:t>Owner's</w:t>
      </w:r>
      <w:r>
        <w:rPr>
          <w:spacing w:val="-3"/>
          <w:sz w:val="20"/>
        </w:rPr>
        <w:t xml:space="preserve"> </w:t>
      </w:r>
      <w:r>
        <w:rPr>
          <w:sz w:val="20"/>
        </w:rPr>
        <w:t>receipt</w:t>
      </w:r>
      <w:r>
        <w:rPr>
          <w:spacing w:val="-1"/>
          <w:sz w:val="20"/>
        </w:rPr>
        <w:t xml:space="preserve"> </w:t>
      </w:r>
      <w:r>
        <w:rPr>
          <w:sz w:val="20"/>
        </w:rPr>
        <w:t>of</w:t>
      </w:r>
      <w:r>
        <w:rPr>
          <w:spacing w:val="-2"/>
          <w:sz w:val="20"/>
        </w:rPr>
        <w:t xml:space="preserve"> </w:t>
      </w:r>
      <w:r>
        <w:rPr>
          <w:sz w:val="20"/>
        </w:rPr>
        <w:t>a</w:t>
      </w:r>
      <w:r>
        <w:rPr>
          <w:spacing w:val="-3"/>
          <w:sz w:val="20"/>
        </w:rPr>
        <w:t xml:space="preserve"> </w:t>
      </w:r>
      <w:r>
        <w:rPr>
          <w:sz w:val="20"/>
        </w:rPr>
        <w:t>bid</w:t>
      </w:r>
      <w:r>
        <w:rPr>
          <w:spacing w:val="-2"/>
          <w:sz w:val="20"/>
        </w:rPr>
        <w:t xml:space="preserve"> </w:t>
      </w:r>
      <w:r>
        <w:rPr>
          <w:sz w:val="20"/>
        </w:rPr>
        <w:t>for</w:t>
      </w:r>
      <w:r>
        <w:rPr>
          <w:spacing w:val="-3"/>
          <w:sz w:val="20"/>
        </w:rPr>
        <w:t xml:space="preserve"> </w:t>
      </w:r>
      <w:r>
        <w:rPr>
          <w:sz w:val="20"/>
        </w:rPr>
        <w:t>any</w:t>
      </w:r>
      <w:r>
        <w:rPr>
          <w:spacing w:val="-2"/>
          <w:sz w:val="20"/>
        </w:rPr>
        <w:t xml:space="preserve"> </w:t>
      </w:r>
      <w:r>
        <w:rPr>
          <w:sz w:val="20"/>
        </w:rPr>
        <w:t>reason</w:t>
      </w:r>
      <w:r>
        <w:rPr>
          <w:spacing w:val="-3"/>
          <w:sz w:val="20"/>
        </w:rPr>
        <w:t xml:space="preserve"> </w:t>
      </w:r>
      <w:r>
        <w:rPr>
          <w:sz w:val="20"/>
        </w:rPr>
        <w:t>after</w:t>
      </w:r>
      <w:r>
        <w:rPr>
          <w:spacing w:val="-2"/>
          <w:sz w:val="20"/>
        </w:rPr>
        <w:t xml:space="preserve"> </w:t>
      </w:r>
      <w:r>
        <w:rPr>
          <w:sz w:val="20"/>
        </w:rPr>
        <w:t>the</w:t>
      </w:r>
      <w:r>
        <w:rPr>
          <w:spacing w:val="-3"/>
          <w:sz w:val="20"/>
        </w:rPr>
        <w:t xml:space="preserve"> </w:t>
      </w:r>
      <w:r>
        <w:rPr>
          <w:sz w:val="20"/>
        </w:rPr>
        <w:t>date</w:t>
      </w:r>
      <w:r>
        <w:rPr>
          <w:spacing w:val="-3"/>
          <w:sz w:val="20"/>
        </w:rPr>
        <w:t xml:space="preserve"> </w:t>
      </w:r>
      <w:r>
        <w:rPr>
          <w:sz w:val="20"/>
        </w:rPr>
        <w:t>and</w:t>
      </w:r>
      <w:r>
        <w:rPr>
          <w:spacing w:val="-2"/>
          <w:sz w:val="20"/>
        </w:rPr>
        <w:t xml:space="preserve"> </w:t>
      </w:r>
      <w:r>
        <w:rPr>
          <w:sz w:val="20"/>
        </w:rPr>
        <w:t>time</w:t>
      </w:r>
      <w:r>
        <w:rPr>
          <w:spacing w:val="-3"/>
          <w:sz w:val="20"/>
        </w:rPr>
        <w:t xml:space="preserve"> </w:t>
      </w:r>
      <w:r>
        <w:rPr>
          <w:sz w:val="20"/>
        </w:rPr>
        <w:t>stipulated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Advertisement</w:t>
      </w:r>
      <w:r>
        <w:rPr>
          <w:spacing w:val="-3"/>
          <w:sz w:val="20"/>
        </w:rPr>
        <w:t xml:space="preserve"> </w:t>
      </w:r>
      <w:r>
        <w:rPr>
          <w:sz w:val="20"/>
        </w:rPr>
        <w:t>for Bids, including but not limited to late delivery by carrier service, late mail, late hand delivery by anyone, leaving bid(s) with someone not specifically designated by the Owner to receive bid(s) prior to bid receipt, incorrect addresses, misunderstood information, misunderstood directions, or all other types of late delivery, and excuses shall disqualify the bid.</w:t>
      </w:r>
    </w:p>
    <w:p>
      <w:pPr>
        <w:pStyle w:val="BodyText"/>
        <w:rPr/>
      </w:pPr>
      <w:r>
        <w:rPr/>
      </w:r>
    </w:p>
    <w:p>
      <w:pPr>
        <w:pStyle w:val="ListParagraph"/>
        <w:numPr>
          <w:ilvl w:val="2"/>
          <w:numId w:val="6"/>
        </w:numPr>
        <w:tabs>
          <w:tab w:val="clear" w:pos="720"/>
          <w:tab w:val="left" w:pos="840" w:leader="none"/>
          <w:tab w:val="left" w:pos="841" w:leader="none"/>
        </w:tabs>
        <w:ind w:hanging="722" w:start="840"/>
        <w:rPr>
          <w:sz w:val="20"/>
        </w:rPr>
      </w:pPr>
      <w:r>
        <w:rPr>
          <w:sz w:val="20"/>
        </w:rPr>
        <w:t>Thoroughly</w:t>
      </w:r>
      <w:r>
        <w:rPr>
          <w:spacing w:val="-8"/>
          <w:sz w:val="20"/>
        </w:rPr>
        <w:t xml:space="preserve"> </w:t>
      </w:r>
      <w:r>
        <w:rPr>
          <w:sz w:val="20"/>
        </w:rPr>
        <w:t>review</w:t>
      </w:r>
      <w:r>
        <w:rPr>
          <w:spacing w:val="-5"/>
          <w:sz w:val="20"/>
        </w:rPr>
        <w:t xml:space="preserve"> </w:t>
      </w:r>
      <w:r>
        <w:rPr>
          <w:sz w:val="20"/>
        </w:rPr>
        <w:t>Bid</w:t>
      </w:r>
      <w:r>
        <w:rPr>
          <w:spacing w:val="-5"/>
          <w:sz w:val="20"/>
        </w:rPr>
        <w:t xml:space="preserve"> </w:t>
      </w:r>
      <w:r>
        <w:rPr>
          <w:sz w:val="20"/>
        </w:rPr>
        <w:t>Form</w:t>
      </w:r>
      <w:r>
        <w:rPr>
          <w:spacing w:val="-5"/>
          <w:sz w:val="20"/>
        </w:rPr>
        <w:t xml:space="preserve"> </w:t>
      </w:r>
      <w:r>
        <w:rPr>
          <w:sz w:val="20"/>
        </w:rPr>
        <w:t>early</w:t>
      </w:r>
      <w:r>
        <w:rPr>
          <w:spacing w:val="-6"/>
          <w:sz w:val="20"/>
        </w:rPr>
        <w:t xml:space="preserve"> </w:t>
      </w:r>
      <w:r>
        <w:rPr>
          <w:sz w:val="20"/>
        </w:rPr>
        <w:t>to</w:t>
      </w:r>
      <w:r>
        <w:rPr>
          <w:spacing w:val="-5"/>
          <w:sz w:val="20"/>
        </w:rPr>
        <w:t xml:space="preserve"> </w:t>
      </w:r>
      <w:r>
        <w:rPr>
          <w:sz w:val="20"/>
        </w:rPr>
        <w:t>insure</w:t>
      </w:r>
      <w:r>
        <w:rPr>
          <w:spacing w:val="-3"/>
          <w:sz w:val="20"/>
        </w:rPr>
        <w:t xml:space="preserve"> </w:t>
      </w:r>
      <w:r>
        <w:rPr>
          <w:sz w:val="20"/>
        </w:rPr>
        <w:t>having</w:t>
      </w:r>
      <w:r>
        <w:rPr>
          <w:spacing w:val="-5"/>
          <w:sz w:val="20"/>
        </w:rPr>
        <w:t xml:space="preserve"> </w:t>
      </w:r>
      <w:r>
        <w:rPr>
          <w:sz w:val="20"/>
        </w:rPr>
        <w:t>all</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required</w:t>
      </w:r>
      <w:r>
        <w:rPr>
          <w:spacing w:val="-5"/>
          <w:sz w:val="20"/>
        </w:rPr>
        <w:t xml:space="preserve"> </w:t>
      </w:r>
      <w:r>
        <w:rPr>
          <w:sz w:val="20"/>
        </w:rPr>
        <w:t>information</w:t>
      </w:r>
      <w:r>
        <w:rPr>
          <w:spacing w:val="-5"/>
          <w:sz w:val="20"/>
        </w:rPr>
        <w:t xml:space="preserve"> </w:t>
      </w:r>
      <w:r>
        <w:rPr>
          <w:sz w:val="20"/>
        </w:rPr>
        <w:t>on</w:t>
      </w:r>
      <w:r>
        <w:rPr>
          <w:spacing w:val="-5"/>
          <w:sz w:val="20"/>
        </w:rPr>
        <w:t xml:space="preserve"> </w:t>
      </w:r>
      <w:r>
        <w:rPr>
          <w:spacing w:val="-2"/>
          <w:sz w:val="20"/>
        </w:rPr>
        <w:t>time.</w:t>
      </w:r>
    </w:p>
    <w:p>
      <w:pPr>
        <w:pStyle w:val="BodyText"/>
        <w:rPr/>
      </w:pPr>
      <w:r>
        <w:rPr/>
      </w:r>
    </w:p>
    <w:p>
      <w:pPr>
        <w:pStyle w:val="ListParagraph"/>
        <w:numPr>
          <w:ilvl w:val="2"/>
          <w:numId w:val="6"/>
        </w:numPr>
        <w:tabs>
          <w:tab w:val="clear" w:pos="720"/>
          <w:tab w:val="left" w:pos="840" w:leader="none"/>
          <w:tab w:val="left" w:pos="841" w:leader="none"/>
        </w:tabs>
        <w:spacing w:before="1" w:after="0"/>
        <w:ind w:hanging="722" w:start="840"/>
        <w:rPr>
          <w:sz w:val="20"/>
        </w:rPr>
      </w:pPr>
      <w:r>
        <w:rPr>
          <w:sz w:val="20"/>
        </w:rPr>
        <w:t>Bids</w:t>
      </w:r>
      <w:r>
        <w:rPr>
          <w:spacing w:val="-6"/>
          <w:sz w:val="20"/>
        </w:rPr>
        <w:t xml:space="preserve"> </w:t>
      </w:r>
      <w:r>
        <w:rPr>
          <w:sz w:val="20"/>
        </w:rPr>
        <w:t>received</w:t>
      </w:r>
      <w:r>
        <w:rPr>
          <w:spacing w:val="-5"/>
          <w:sz w:val="20"/>
        </w:rPr>
        <w:t xml:space="preserve"> </w:t>
      </w:r>
      <w:r>
        <w:rPr>
          <w:sz w:val="20"/>
        </w:rPr>
        <w:t>after</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and</w:t>
      </w:r>
      <w:r>
        <w:rPr>
          <w:spacing w:val="-4"/>
          <w:sz w:val="20"/>
        </w:rPr>
        <w:t xml:space="preserve"> </w:t>
      </w:r>
      <w:r>
        <w:rPr>
          <w:sz w:val="20"/>
        </w:rPr>
        <w:t>date</w:t>
      </w:r>
      <w:r>
        <w:rPr>
          <w:spacing w:val="-4"/>
          <w:sz w:val="20"/>
        </w:rPr>
        <w:t xml:space="preserve"> </w:t>
      </w:r>
      <w:r>
        <w:rPr>
          <w:sz w:val="20"/>
        </w:rPr>
        <w:t>specified</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receipt</w:t>
      </w:r>
      <w:r>
        <w:rPr>
          <w:spacing w:val="-4"/>
          <w:sz w:val="20"/>
        </w:rPr>
        <w:t xml:space="preserve"> </w:t>
      </w:r>
      <w:r>
        <w:rPr>
          <w:sz w:val="20"/>
        </w:rPr>
        <w:t>of</w:t>
      </w:r>
      <w:r>
        <w:rPr>
          <w:spacing w:val="-3"/>
          <w:sz w:val="20"/>
        </w:rPr>
        <w:t xml:space="preserve"> </w:t>
      </w:r>
      <w:r>
        <w:rPr>
          <w:sz w:val="20"/>
        </w:rPr>
        <w:t>bids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returned</w:t>
      </w:r>
      <w:r>
        <w:rPr>
          <w:spacing w:val="-3"/>
          <w:sz w:val="20"/>
        </w:rPr>
        <w:t xml:space="preserve"> </w:t>
      </w:r>
      <w:r>
        <w:rPr>
          <w:spacing w:val="-2"/>
          <w:sz w:val="20"/>
        </w:rPr>
        <w:t>unopened.</w:t>
      </w:r>
    </w:p>
    <w:p>
      <w:pPr>
        <w:pStyle w:val="BodyText"/>
        <w:spacing w:before="11" w:after="0"/>
        <w:rPr>
          <w:sz w:val="19"/>
        </w:rPr>
      </w:pPr>
      <w:r>
        <w:rPr>
          <w:sz w:val="19"/>
        </w:rPr>
      </w:r>
    </w:p>
    <w:p>
      <w:pPr>
        <w:pStyle w:val="ListParagraph"/>
        <w:numPr>
          <w:ilvl w:val="2"/>
          <w:numId w:val="6"/>
        </w:numPr>
        <w:tabs>
          <w:tab w:val="clear" w:pos="720"/>
          <w:tab w:val="left" w:pos="841" w:leader="none"/>
        </w:tabs>
        <w:ind w:hanging="720" w:start="839" w:end="258"/>
        <w:jc w:val="both"/>
        <w:rPr>
          <w:sz w:val="20"/>
        </w:rPr>
      </w:pPr>
      <w:r>
        <w:rPr>
          <w:sz w:val="20"/>
        </w:rPr>
        <w:t>Oral, telephonic, "faxed", or telegraphic Bids or modifications to bids are invalid and will not receive consideration. The Owner will not consider notations written on the outside of the Bid Envelope which have the effect of the Bidder trying to amend the Bid.</w:t>
      </w:r>
    </w:p>
    <w:p>
      <w:pPr>
        <w:pStyle w:val="BodyText"/>
        <w:spacing w:before="10" w:after="0"/>
        <w:rPr>
          <w:sz w:val="19"/>
        </w:rPr>
      </w:pPr>
      <w:r>
        <w:rPr>
          <w:sz w:val="19"/>
        </w:rPr>
      </w:r>
    </w:p>
    <w:p>
      <w:pPr>
        <w:pStyle w:val="ListParagraph"/>
        <w:numPr>
          <w:ilvl w:val="2"/>
          <w:numId w:val="6"/>
        </w:numPr>
        <w:tabs>
          <w:tab w:val="clear" w:pos="720"/>
          <w:tab w:val="left" w:pos="842" w:leader="none"/>
        </w:tabs>
        <w:spacing w:before="1" w:after="0"/>
        <w:ind w:hanging="720" w:start="839" w:end="259"/>
        <w:jc w:val="both"/>
        <w:rPr>
          <w:sz w:val="20"/>
        </w:rPr>
      </w:pPr>
      <w:r>
        <w:rPr>
          <w:sz w:val="20"/>
        </w:rPr>
        <w:t>Bids will be accepted only from Contractors that attend the Pre-Bid Conference.</w:t>
      </w:r>
      <w:r>
        <w:rPr>
          <w:spacing w:val="40"/>
          <w:sz w:val="20"/>
        </w:rPr>
        <w:t xml:space="preserve"> </w:t>
      </w:r>
      <w:r>
        <w:rPr>
          <w:sz w:val="20"/>
        </w:rPr>
        <w:t>Date, time and location of the Pre-Bid Conference are indicated in the Advertisement for Bids.</w:t>
      </w:r>
    </w:p>
    <w:p>
      <w:pPr>
        <w:pStyle w:val="BodyText"/>
        <w:spacing w:before="11" w:after="0"/>
        <w:rPr>
          <w:sz w:val="19"/>
        </w:rPr>
      </w:pPr>
      <w:r>
        <w:rPr>
          <w:sz w:val="19"/>
        </w:rPr>
      </w:r>
    </w:p>
    <w:p>
      <w:pPr>
        <w:pStyle w:val="Heading3"/>
        <w:numPr>
          <w:ilvl w:val="1"/>
          <w:numId w:val="6"/>
        </w:numPr>
        <w:tabs>
          <w:tab w:val="clear" w:pos="720"/>
          <w:tab w:val="left" w:pos="840" w:leader="none"/>
          <w:tab w:val="left" w:pos="841" w:leader="none"/>
        </w:tabs>
        <w:ind w:hanging="722" w:start="840"/>
        <w:rPr/>
      </w:pPr>
      <w:r>
        <w:rPr/>
        <w:t>MODIFICATION</w:t>
      </w:r>
      <w:r>
        <w:rPr>
          <w:spacing w:val="-4"/>
        </w:rPr>
        <w:t xml:space="preserve"> </w:t>
      </w:r>
      <w:r>
        <w:rPr/>
        <w:t>OR</w:t>
      </w:r>
      <w:r>
        <w:rPr>
          <w:spacing w:val="-2"/>
        </w:rPr>
        <w:t xml:space="preserve"> </w:t>
      </w:r>
      <w:r>
        <w:rPr/>
        <w:t>WITHDRAWAL</w:t>
      </w:r>
      <w:r>
        <w:rPr>
          <w:spacing w:val="-3"/>
        </w:rPr>
        <w:t xml:space="preserve"> </w:t>
      </w:r>
      <w:r>
        <w:rPr/>
        <w:t>OF</w:t>
      </w:r>
      <w:r>
        <w:rPr>
          <w:spacing w:val="-4"/>
        </w:rPr>
        <w:t xml:space="preserve"> </w:t>
      </w:r>
      <w:r>
        <w:rPr>
          <w:spacing w:val="-5"/>
        </w:rPr>
        <w:t>BID</w:t>
      </w:r>
    </w:p>
    <w:p>
      <w:pPr>
        <w:pStyle w:val="BodyText"/>
        <w:spacing w:before="1" w:after="0"/>
        <w:rPr/>
      </w:pPr>
      <w:r>
        <w:rPr/>
      </w:r>
    </w:p>
    <w:p>
      <w:pPr>
        <w:pStyle w:val="ListParagraph"/>
        <w:numPr>
          <w:ilvl w:val="2"/>
          <w:numId w:val="6"/>
        </w:numPr>
        <w:tabs>
          <w:tab w:val="clear" w:pos="720"/>
          <w:tab w:val="left" w:pos="841" w:leader="none"/>
        </w:tabs>
        <w:ind w:hanging="720" w:start="839" w:end="253"/>
        <w:jc w:val="both"/>
        <w:rPr>
          <w:sz w:val="20"/>
        </w:rPr>
      </w:pPr>
      <w:r>
        <w:rPr>
          <w:sz w:val="20"/>
        </w:rPr>
        <w:t>A bid may not be modified, withdrawn or cancelled by the Bidder during the time stipulated in the Advertisement for Bids, for the period following the time and bid date designated for the receipt of bids, and the Bidder so agrees in submitting his Bid, except in accordance with Act 111 of 1983 which states, in part, "Bids containing patently obvious mechanical, clerical, or mathematical errors may be withdrawn by the Contractor if clear and convincing sworn, written evidence of</w:t>
      </w:r>
      <w:r>
        <w:rPr>
          <w:spacing w:val="40"/>
          <w:sz w:val="20"/>
        </w:rPr>
        <w:t xml:space="preserve"> </w:t>
      </w:r>
      <w:r>
        <w:rPr>
          <w:sz w:val="20"/>
        </w:rPr>
        <w:t>such errors is furnished to the public entity or Owner within forty-eight hours of the bid opening excluding Saturdays, Sundays and legal holidays".</w:t>
      </w:r>
    </w:p>
    <w:p>
      <w:pPr>
        <w:pStyle w:val="BodyText"/>
        <w:spacing w:before="11" w:after="0"/>
        <w:rPr>
          <w:sz w:val="19"/>
        </w:rPr>
      </w:pPr>
      <w:r>
        <w:rPr>
          <w:sz w:val="19"/>
        </w:rPr>
      </w:r>
    </w:p>
    <w:p>
      <w:pPr>
        <w:pStyle w:val="ListParagraph"/>
        <w:numPr>
          <w:ilvl w:val="2"/>
          <w:numId w:val="6"/>
        </w:numPr>
        <w:tabs>
          <w:tab w:val="clear" w:pos="720"/>
          <w:tab w:val="left" w:pos="841" w:leader="none"/>
        </w:tabs>
        <w:ind w:hanging="720" w:start="839" w:end="257"/>
        <w:jc w:val="both"/>
        <w:rPr>
          <w:sz w:val="20"/>
        </w:rPr>
      </w:pPr>
      <w:r>
        <w:rPr>
          <w:sz w:val="20"/>
        </w:rPr>
        <w:t>Prior to the time and date designated for receipt of Bids, Bids submitted early may be modified or withdrawn only by notice to the party receiving Bids at the place and prior to the time designated for receipt of Bids. A change shall be so worded as not to reveal the amount of the original bid.</w:t>
      </w:r>
    </w:p>
    <w:p>
      <w:pPr>
        <w:pStyle w:val="BodyText"/>
        <w:spacing w:before="7" w:after="0"/>
        <w:rPr>
          <w:sz w:val="15"/>
        </w:rPr>
      </w:pPr>
      <w:r>
        <w:rPr>
          <w:sz w:val="15"/>
        </w:rPr>
      </w:r>
    </w:p>
    <w:p>
      <w:pPr>
        <w:pStyle w:val="ListParagraph"/>
        <w:numPr>
          <w:ilvl w:val="2"/>
          <w:numId w:val="6"/>
        </w:numPr>
        <w:tabs>
          <w:tab w:val="clear" w:pos="720"/>
          <w:tab w:val="left" w:pos="841" w:leader="none"/>
        </w:tabs>
        <w:spacing w:before="94" w:after="0"/>
        <w:ind w:hanging="721" w:start="840" w:end="256"/>
        <w:jc w:val="both"/>
        <w:rPr>
          <w:sz w:val="20"/>
        </w:rPr>
      </w:pPr>
      <w:r>
        <w:rPr>
          <w:sz w:val="20"/>
        </w:rPr>
        <w:t>Withdrawn bids may be changed, re-sealed, and resubmitted up to the time designated for the receipt of Bids provided that they are then fully in conformance with these Instructions to Bidders and all of the Bidding Documents and Contract Documents.</w:t>
      </w:r>
    </w:p>
    <w:p>
      <w:pPr>
        <w:pStyle w:val="BodyText"/>
        <w:spacing w:before="6" w:after="0"/>
        <w:rPr>
          <w:sz w:val="10"/>
        </w:rPr>
      </w:pPr>
      <w:r>
        <w:rPr>
          <w:sz w:val="10"/>
        </w:rPr>
      </w:r>
    </w:p>
    <w:p>
      <w:pPr>
        <w:pStyle w:val="ListParagraph"/>
        <w:numPr>
          <w:ilvl w:val="2"/>
          <w:numId w:val="6"/>
        </w:numPr>
        <w:tabs>
          <w:tab w:val="clear" w:pos="720"/>
          <w:tab w:val="left" w:pos="857" w:leader="none"/>
          <w:tab w:val="left" w:pos="858" w:leader="none"/>
        </w:tabs>
        <w:spacing w:before="89" w:after="0"/>
        <w:ind w:hanging="738" w:start="857"/>
        <w:rPr>
          <w:sz w:val="20"/>
        </w:rPr>
      </w:pPr>
      <w:r>
        <w:rPr>
          <w:position w:val="2"/>
          <w:sz w:val="20"/>
        </w:rPr>
        <w:t xml:space="preserve">Bid Security shall be in an amount sufficient for the Bid as modified or </w:t>
      </w:r>
      <w:r>
        <w:rPr>
          <w:spacing w:val="-2"/>
          <w:position w:val="2"/>
          <w:sz w:val="20"/>
        </w:rPr>
        <w:t>resubmitted.</w:t>
      </w:r>
    </w:p>
    <w:p>
      <w:pPr>
        <w:pStyle w:val="BodyText"/>
        <w:rPr/>
      </w:pPr>
      <w:r>
        <w:rPr/>
      </w:r>
    </w:p>
    <w:p>
      <w:pPr>
        <w:pStyle w:val="BodyText"/>
        <w:rPr/>
      </w:pPr>
      <w:r>
        <w:rPr/>
      </w:r>
    </w:p>
    <w:p>
      <w:pPr>
        <w:pStyle w:val="BodyText"/>
        <w:spacing w:before="4" w:after="0"/>
        <w:rPr>
          <w:sz w:val="22"/>
        </w:rPr>
      </w:pPr>
      <w:r>
        <w:rPr>
          <w:sz w:val="22"/>
        </w:rPr>
      </w:r>
    </w:p>
    <w:p>
      <w:pPr>
        <w:pStyle w:val="Heading2"/>
        <w:ind w:hanging="2" w:start="3527" w:end="3664"/>
        <w:rPr/>
      </w:pPr>
      <w:r>
        <w:rPr/>
        <w:t>SECTION 5 CONSIDERATION</w:t>
      </w:r>
      <w:r>
        <w:rPr>
          <w:spacing w:val="-14"/>
        </w:rPr>
        <w:t xml:space="preserve"> </w:t>
      </w:r>
      <w:r>
        <w:rPr/>
        <w:t>OF</w:t>
      </w:r>
      <w:r>
        <w:rPr>
          <w:spacing w:val="-14"/>
        </w:rPr>
        <w:t xml:space="preserve"> </w:t>
      </w:r>
      <w:r>
        <w:rPr/>
        <w:t>BIDS</w:t>
      </w:r>
    </w:p>
    <w:p>
      <w:pPr>
        <w:pStyle w:val="BodyText"/>
        <w:rPr>
          <w:b/>
        </w:rPr>
      </w:pPr>
      <w:r>
        <w:rPr>
          <w:b/>
        </w:rPr>
      </w:r>
    </w:p>
    <w:p>
      <w:pPr>
        <w:pStyle w:val="Heading3"/>
        <w:numPr>
          <w:ilvl w:val="1"/>
          <w:numId w:val="4"/>
        </w:numPr>
        <w:tabs>
          <w:tab w:val="clear" w:pos="720"/>
          <w:tab w:val="left" w:pos="839" w:leader="none"/>
          <w:tab w:val="left" w:pos="840" w:leader="none"/>
        </w:tabs>
        <w:rPr/>
      </w:pPr>
      <w:r>
        <w:rPr/>
        <w:t>RECEIPT</w:t>
      </w:r>
      <w:r>
        <w:rPr>
          <w:spacing w:val="-5"/>
        </w:rPr>
        <w:t xml:space="preserve"> </w:t>
      </w:r>
      <w:r>
        <w:rPr/>
        <w:t>OF</w:t>
      </w:r>
      <w:r>
        <w:rPr>
          <w:spacing w:val="-5"/>
        </w:rPr>
        <w:t xml:space="preserve"> </w:t>
      </w:r>
      <w:r>
        <w:rPr>
          <w:spacing w:val="-4"/>
        </w:rPr>
        <w:t>BIDS</w:t>
      </w:r>
    </w:p>
    <w:p>
      <w:pPr>
        <w:pStyle w:val="BodyText"/>
        <w:rPr/>
      </w:pPr>
      <w:r>
        <w:rPr/>
      </w:r>
    </w:p>
    <w:p>
      <w:pPr>
        <w:pStyle w:val="ListParagraph"/>
        <w:numPr>
          <w:ilvl w:val="2"/>
          <w:numId w:val="4"/>
        </w:numPr>
        <w:tabs>
          <w:tab w:val="clear" w:pos="720"/>
          <w:tab w:val="left" w:pos="841" w:leader="none"/>
        </w:tabs>
        <w:ind w:hanging="720" w:start="839" w:end="258"/>
        <w:jc w:val="both"/>
        <w:rPr>
          <w:sz w:val="20"/>
        </w:rPr>
      </w:pPr>
      <w:r>
        <w:rPr>
          <w:sz w:val="20"/>
        </w:rPr>
        <w:t>All properly identified Bids received on time will be opened publicly and will be read aloud as specified in the Advertisement for Bids.</w:t>
      </w:r>
    </w:p>
    <w:p>
      <w:pPr>
        <w:pStyle w:val="BodyText"/>
        <w:rPr/>
      </w:pPr>
      <w:r>
        <w:rPr/>
      </w:r>
    </w:p>
    <w:p>
      <w:pPr>
        <w:pStyle w:val="ListParagraph"/>
        <w:numPr>
          <w:ilvl w:val="2"/>
          <w:numId w:val="4"/>
        </w:numPr>
        <w:tabs>
          <w:tab w:val="clear" w:pos="720"/>
          <w:tab w:val="left" w:pos="842" w:leader="none"/>
        </w:tabs>
        <w:ind w:hanging="720" w:start="839" w:end="257"/>
        <w:jc w:val="both"/>
        <w:rPr>
          <w:sz w:val="20"/>
        </w:rPr>
      </w:pPr>
      <w:r>
        <w:rPr>
          <w:sz w:val="20"/>
        </w:rPr>
        <w:t>Bids without Louisiana Contractor's license numbers on the bid envelopes may be opened and may be read aloud if it is thought that the proposed Project may be under $50,000.00. Said Bids may be acceptable if the Bids are under $50,000.00 and they meet all requirements of the Contract Documents.</w:t>
      </w:r>
    </w:p>
    <w:p>
      <w:pPr>
        <w:pStyle w:val="BodyText"/>
        <w:spacing w:before="11" w:after="0"/>
        <w:rPr>
          <w:sz w:val="19"/>
        </w:rPr>
      </w:pPr>
      <w:r>
        <w:rPr>
          <w:sz w:val="19"/>
        </w:rPr>
      </w:r>
    </w:p>
    <w:p>
      <w:pPr>
        <w:pStyle w:val="Heading3"/>
        <w:numPr>
          <w:ilvl w:val="1"/>
          <w:numId w:val="4"/>
        </w:numPr>
        <w:tabs>
          <w:tab w:val="clear" w:pos="720"/>
          <w:tab w:val="left" w:pos="840" w:leader="none"/>
          <w:tab w:val="left" w:pos="841" w:leader="none"/>
        </w:tabs>
        <w:ind w:hanging="721" w:start="840"/>
        <w:rPr/>
      </w:pPr>
      <w:r>
        <w:rPr/>
        <w:t>REJECTION</w:t>
      </w:r>
      <w:r>
        <w:rPr>
          <w:spacing w:val="-3"/>
        </w:rPr>
        <w:t xml:space="preserve"> </w:t>
      </w:r>
      <w:r>
        <w:rPr/>
        <w:t>OF</w:t>
      </w:r>
      <w:r>
        <w:rPr>
          <w:spacing w:val="-3"/>
        </w:rPr>
        <w:t xml:space="preserve"> </w:t>
      </w:r>
      <w:r>
        <w:rPr>
          <w:spacing w:val="-4"/>
        </w:rPr>
        <w:t>BIDS</w:t>
      </w:r>
    </w:p>
    <w:p>
      <w:pPr>
        <w:pStyle w:val="BodyText"/>
        <w:spacing w:before="1" w:after="0"/>
        <w:rPr/>
      </w:pPr>
      <w:r>
        <w:rPr/>
      </w:r>
    </w:p>
    <w:p>
      <w:pPr>
        <w:pStyle w:val="ListParagraph"/>
        <w:numPr>
          <w:ilvl w:val="2"/>
          <w:numId w:val="4"/>
        </w:numPr>
        <w:tabs>
          <w:tab w:val="clear" w:pos="720"/>
          <w:tab w:val="left" w:pos="840" w:leader="none"/>
        </w:tabs>
        <w:ind w:hanging="720" w:start="839" w:end="257"/>
        <w:jc w:val="both"/>
        <w:rPr>
          <w:sz w:val="20"/>
        </w:rPr>
      </w:pPr>
      <w:r>
        <w:rPr>
          <w:sz w:val="20"/>
        </w:rPr>
        <w:t>The Owner will have the right to reject any or all Bids and in particular to reject a Bid not accompanied</w:t>
      </w:r>
      <w:r>
        <w:rPr>
          <w:spacing w:val="-2"/>
          <w:sz w:val="20"/>
        </w:rPr>
        <w:t xml:space="preserve"> </w:t>
      </w:r>
      <w:r>
        <w:rPr>
          <w:sz w:val="20"/>
        </w:rPr>
        <w:t>by a</w:t>
      </w:r>
      <w:r>
        <w:rPr>
          <w:spacing w:val="-2"/>
          <w:sz w:val="20"/>
        </w:rPr>
        <w:t xml:space="preserve"> </w:t>
      </w:r>
      <w:r>
        <w:rPr>
          <w:sz w:val="20"/>
        </w:rPr>
        <w:t>required</w:t>
      </w:r>
      <w:r>
        <w:rPr>
          <w:spacing w:val="-2"/>
          <w:sz w:val="20"/>
        </w:rPr>
        <w:t xml:space="preserve"> </w:t>
      </w:r>
      <w:r>
        <w:rPr>
          <w:sz w:val="20"/>
        </w:rPr>
        <w:t>bid</w:t>
      </w:r>
      <w:r>
        <w:rPr>
          <w:spacing w:val="-2"/>
          <w:sz w:val="20"/>
        </w:rPr>
        <w:t xml:space="preserve"> </w:t>
      </w:r>
      <w:r>
        <w:rPr>
          <w:sz w:val="20"/>
        </w:rPr>
        <w:t>security or data or information required</w:t>
      </w:r>
      <w:r>
        <w:rPr>
          <w:spacing w:val="-2"/>
          <w:sz w:val="20"/>
        </w:rPr>
        <w:t xml:space="preserve"> </w:t>
      </w:r>
      <w:r>
        <w:rPr>
          <w:sz w:val="20"/>
        </w:rPr>
        <w:t>by the</w:t>
      </w:r>
      <w:r>
        <w:rPr>
          <w:spacing w:val="-2"/>
          <w:sz w:val="20"/>
        </w:rPr>
        <w:t xml:space="preserve"> </w:t>
      </w:r>
      <w:r>
        <w:rPr>
          <w:sz w:val="20"/>
        </w:rPr>
        <w:t>Bidding</w:t>
      </w:r>
      <w:r>
        <w:rPr>
          <w:spacing w:val="-2"/>
          <w:sz w:val="20"/>
        </w:rPr>
        <w:t xml:space="preserve"> </w:t>
      </w:r>
      <w:r>
        <w:rPr>
          <w:sz w:val="20"/>
        </w:rPr>
        <w:t xml:space="preserve">Documents or reject a Bid which is in any way incomplete, irregular, or not in compliance with the Contract </w:t>
      </w:r>
      <w:r>
        <w:rPr>
          <w:spacing w:val="-2"/>
          <w:sz w:val="20"/>
        </w:rPr>
        <w:t>Documents.</w:t>
      </w:r>
    </w:p>
    <w:p>
      <w:pPr>
        <w:pStyle w:val="BodyText"/>
        <w:spacing w:before="11" w:after="0"/>
        <w:rPr>
          <w:sz w:val="19"/>
        </w:rPr>
      </w:pPr>
      <w:r>
        <w:rPr>
          <w:sz w:val="19"/>
        </w:rPr>
      </w:r>
    </w:p>
    <w:p>
      <w:pPr>
        <w:pStyle w:val="Heading3"/>
        <w:numPr>
          <w:ilvl w:val="1"/>
          <w:numId w:val="4"/>
        </w:numPr>
        <w:tabs>
          <w:tab w:val="clear" w:pos="720"/>
          <w:tab w:val="left" w:pos="839" w:leader="none"/>
          <w:tab w:val="left" w:pos="840" w:leader="none"/>
        </w:tabs>
        <w:rPr/>
      </w:pPr>
      <w:r>
        <w:rPr/>
        <w:t>ACCEPTANCE</w:t>
      </w:r>
      <w:r>
        <w:rPr>
          <w:spacing w:val="-5"/>
        </w:rPr>
        <w:t xml:space="preserve"> </w:t>
      </w:r>
      <w:r>
        <w:rPr/>
        <w:t>OF</w:t>
      </w:r>
      <w:r>
        <w:rPr>
          <w:spacing w:val="-5"/>
        </w:rPr>
        <w:t xml:space="preserve"> </w:t>
      </w:r>
      <w:r>
        <w:rPr/>
        <w:t>BID</w:t>
      </w:r>
      <w:r>
        <w:rPr>
          <w:spacing w:val="-5"/>
        </w:rPr>
        <w:t xml:space="preserve"> </w:t>
      </w:r>
      <w:r>
        <w:rPr>
          <w:spacing w:val="-2"/>
        </w:rPr>
        <w:t>(AWARD)</w:t>
      </w:r>
    </w:p>
    <w:p>
      <w:pPr>
        <w:pStyle w:val="BodyText"/>
        <w:spacing w:before="11" w:after="0"/>
        <w:rPr>
          <w:sz w:val="19"/>
        </w:rPr>
      </w:pPr>
      <w:r>
        <w:rPr>
          <w:sz w:val="19"/>
        </w:rPr>
      </w:r>
    </w:p>
    <w:p>
      <w:pPr>
        <w:pStyle w:val="ListParagraph"/>
        <w:numPr>
          <w:ilvl w:val="2"/>
          <w:numId w:val="4"/>
        </w:numPr>
        <w:tabs>
          <w:tab w:val="clear" w:pos="720"/>
          <w:tab w:val="left" w:pos="841" w:leader="none"/>
        </w:tabs>
        <w:ind w:hanging="720" w:start="839" w:end="259"/>
        <w:jc w:val="both"/>
        <w:rPr>
          <w:sz w:val="20"/>
        </w:rPr>
      </w:pPr>
      <w:r>
        <w:rPr>
          <w:sz w:val="20"/>
        </w:rPr>
        <w:t>Determination of the low Bidder shall be on the basis of the sum of the Base Bid, and the Alternates accepted by the Owner, (if any).</w:t>
      </w:r>
    </w:p>
    <w:p>
      <w:pPr>
        <w:pStyle w:val="BodyText"/>
        <w:rPr/>
      </w:pPr>
      <w:r>
        <w:rPr/>
      </w:r>
    </w:p>
    <w:p>
      <w:pPr>
        <w:pStyle w:val="ListParagraph"/>
        <w:numPr>
          <w:ilvl w:val="2"/>
          <w:numId w:val="4"/>
        </w:numPr>
        <w:tabs>
          <w:tab w:val="clear" w:pos="720"/>
          <w:tab w:val="left" w:pos="841" w:leader="none"/>
        </w:tabs>
        <w:ind w:hanging="720" w:start="839" w:end="258"/>
        <w:jc w:val="both"/>
        <w:rPr>
          <w:sz w:val="20"/>
        </w:rPr>
      </w:pPr>
      <w:r>
        <w:rPr>
          <w:sz w:val="20"/>
        </w:rPr>
        <w:t>The Owner reserves the right to accept or reject alternates which, in the Owners judgement, is in the Owner's own best interest.</w:t>
      </w:r>
    </w:p>
    <w:p>
      <w:pPr>
        <w:pStyle w:val="BodyText"/>
        <w:rPr/>
      </w:pPr>
      <w:r>
        <w:rPr/>
      </w:r>
    </w:p>
    <w:p>
      <w:pPr>
        <w:pStyle w:val="ListParagraph"/>
        <w:numPr>
          <w:ilvl w:val="2"/>
          <w:numId w:val="4"/>
        </w:numPr>
        <w:tabs>
          <w:tab w:val="clear" w:pos="720"/>
          <w:tab w:val="left" w:pos="841" w:leader="none"/>
        </w:tabs>
        <w:ind w:hanging="720" w:start="839" w:end="257"/>
        <w:jc w:val="both"/>
        <w:rPr>
          <w:sz w:val="20"/>
        </w:rPr>
      </w:pPr>
      <w:r>
        <w:rPr>
          <w:sz w:val="20"/>
        </w:rPr>
        <w:t>If the Owner decides to accept one (1) or more Alternates, (if any), and if accepting certain Alternates determines a low bidder, Alternate(s) will be accepted in numerical order.</w:t>
      </w:r>
    </w:p>
    <w:p>
      <w:pPr>
        <w:pStyle w:val="BodyText"/>
        <w:rPr/>
      </w:pPr>
      <w:r>
        <w:rPr/>
      </w:r>
    </w:p>
    <w:p>
      <w:pPr>
        <w:pStyle w:val="ListParagraph"/>
        <w:numPr>
          <w:ilvl w:val="2"/>
          <w:numId w:val="4"/>
        </w:numPr>
        <w:tabs>
          <w:tab w:val="clear" w:pos="720"/>
          <w:tab w:val="left" w:pos="841" w:leader="none"/>
        </w:tabs>
        <w:ind w:hanging="720" w:start="839" w:end="257"/>
        <w:jc w:val="both"/>
        <w:rPr>
          <w:sz w:val="20"/>
        </w:rPr>
      </w:pPr>
      <w:r>
        <w:rPr>
          <w:sz w:val="20"/>
        </w:rPr>
        <w:t>If the Owner decides to accept one (1) or more Alternates, (if any), and if accepting certain Alternates does not determine a low bidder, Alternate(s) may be accepted out of numerical order.</w:t>
      </w:r>
    </w:p>
    <w:p>
      <w:pPr>
        <w:pStyle w:val="BodyText"/>
        <w:rPr>
          <w:sz w:val="22"/>
        </w:rPr>
      </w:pPr>
      <w:r>
        <w:rPr>
          <w:sz w:val="22"/>
        </w:rPr>
      </w:r>
    </w:p>
    <w:p>
      <w:pPr>
        <w:pStyle w:val="BodyText"/>
        <w:spacing w:before="2" w:after="0"/>
        <w:rPr>
          <w:sz w:val="18"/>
        </w:rPr>
      </w:pPr>
      <w:r>
        <w:rPr>
          <w:sz w:val="18"/>
        </w:rPr>
      </w:r>
    </w:p>
    <w:p>
      <w:pPr>
        <w:pStyle w:val="Heading2"/>
        <w:spacing w:lineRule="exact" w:line="230"/>
        <w:rPr/>
      </w:pPr>
      <w:r>
        <w:rPr/>
        <w:t>SECTION</w:t>
      </w:r>
      <w:r>
        <w:rPr>
          <w:spacing w:val="-3"/>
        </w:rPr>
        <w:t xml:space="preserve"> </w:t>
      </w:r>
      <w:r>
        <w:rPr>
          <w:spacing w:val="-10"/>
        </w:rPr>
        <w:t>6</w:t>
      </w:r>
    </w:p>
    <w:p>
      <w:pPr>
        <w:pStyle w:val="Normal"/>
        <w:spacing w:lineRule="exact" w:line="230"/>
        <w:ind w:start="1751" w:end="1889"/>
        <w:jc w:val="center"/>
        <w:rPr>
          <w:b/>
          <w:sz w:val="20"/>
        </w:rPr>
      </w:pPr>
      <w:r>
        <w:rPr>
          <w:b/>
          <w:sz w:val="20"/>
        </w:rPr>
        <w:t>POST-BID</w:t>
      </w:r>
      <w:r>
        <w:rPr>
          <w:b/>
          <w:spacing w:val="-8"/>
          <w:sz w:val="20"/>
        </w:rPr>
        <w:t xml:space="preserve"> </w:t>
      </w:r>
      <w:r>
        <w:rPr>
          <w:b/>
          <w:spacing w:val="-2"/>
          <w:sz w:val="20"/>
        </w:rPr>
        <w:t>INFORMATION</w:t>
      </w:r>
    </w:p>
    <w:p>
      <w:pPr>
        <w:pStyle w:val="BodyText"/>
        <w:rPr>
          <w:b/>
          <w:sz w:val="22"/>
        </w:rPr>
      </w:pPr>
      <w:r>
        <w:rPr>
          <w:b/>
          <w:sz w:val="22"/>
        </w:rPr>
      </w:r>
    </w:p>
    <w:p>
      <w:pPr>
        <w:pStyle w:val="Heading3"/>
        <w:numPr>
          <w:ilvl w:val="1"/>
          <w:numId w:val="3"/>
        </w:numPr>
        <w:tabs>
          <w:tab w:val="clear" w:pos="720"/>
          <w:tab w:val="left" w:pos="840" w:leader="none"/>
          <w:tab w:val="left" w:pos="841" w:leader="none"/>
        </w:tabs>
        <w:spacing w:before="196" w:after="0"/>
        <w:rPr/>
      </w:pPr>
      <w:r>
        <w:rPr/>
        <w:t>CONTRACTOR'S</w:t>
      </w:r>
      <w:r>
        <w:rPr>
          <w:spacing w:val="-7"/>
        </w:rPr>
        <w:t xml:space="preserve"> </w:t>
      </w:r>
      <w:r>
        <w:rPr/>
        <w:t>QUALIFICATION</w:t>
      </w:r>
      <w:r>
        <w:rPr>
          <w:spacing w:val="-6"/>
        </w:rPr>
        <w:t xml:space="preserve"> </w:t>
      </w:r>
      <w:r>
        <w:rPr>
          <w:spacing w:val="-2"/>
        </w:rPr>
        <w:t>STATEMENT</w:t>
      </w:r>
    </w:p>
    <w:p>
      <w:pPr>
        <w:pStyle w:val="BodyText"/>
        <w:rPr>
          <w:sz w:val="22"/>
        </w:rPr>
      </w:pPr>
      <w:r>
        <w:rPr>
          <w:sz w:val="22"/>
        </w:rPr>
      </w:r>
    </w:p>
    <w:p>
      <w:pPr>
        <w:pStyle w:val="ListParagraph"/>
        <w:numPr>
          <w:ilvl w:val="2"/>
          <w:numId w:val="3"/>
        </w:numPr>
        <w:tabs>
          <w:tab w:val="clear" w:pos="720"/>
          <w:tab w:val="left" w:pos="841" w:leader="none"/>
        </w:tabs>
        <w:spacing w:before="197" w:after="0"/>
        <w:ind w:hanging="720" w:start="839" w:end="257"/>
        <w:jc w:val="both"/>
        <w:rPr>
          <w:sz w:val="20"/>
        </w:rPr>
      </w:pPr>
      <w:r>
        <w:rPr>
          <w:sz w:val="20"/>
        </w:rPr>
        <w:t>Upon request by the Architect or the Owner, Bidders may be required to submit properly</w:t>
      </w:r>
      <w:r>
        <w:rPr>
          <w:spacing w:val="40"/>
          <w:sz w:val="20"/>
        </w:rPr>
        <w:t xml:space="preserve"> </w:t>
      </w:r>
      <w:r>
        <w:rPr>
          <w:sz w:val="20"/>
        </w:rPr>
        <w:t>executed AIA Document A 305, Contractor's Qualification Statements.</w:t>
      </w:r>
      <w:r>
        <w:rPr>
          <w:spacing w:val="40"/>
          <w:sz w:val="20"/>
        </w:rPr>
        <w:t xml:space="preserve"> </w:t>
      </w:r>
      <w:r>
        <w:rPr>
          <w:sz w:val="20"/>
        </w:rPr>
        <w:t>In addition, any bidder may be</w:t>
      </w:r>
      <w:r>
        <w:rPr>
          <w:spacing w:val="-2"/>
          <w:sz w:val="20"/>
        </w:rPr>
        <w:t xml:space="preserve"> </w:t>
      </w:r>
      <w:r>
        <w:rPr>
          <w:sz w:val="20"/>
        </w:rPr>
        <w:t>required, at</w:t>
      </w:r>
      <w:r>
        <w:rPr>
          <w:spacing w:val="-1"/>
          <w:sz w:val="20"/>
        </w:rPr>
        <w:t xml:space="preserve"> </w:t>
      </w:r>
      <w:r>
        <w:rPr>
          <w:sz w:val="20"/>
        </w:rPr>
        <w:t>the</w:t>
      </w:r>
      <w:r>
        <w:rPr>
          <w:spacing w:val="-1"/>
          <w:sz w:val="20"/>
        </w:rPr>
        <w:t xml:space="preserve"> </w:t>
      </w:r>
      <w:r>
        <w:rPr>
          <w:sz w:val="20"/>
        </w:rPr>
        <w:t>discretion</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Owner, to</w:t>
      </w:r>
      <w:r>
        <w:rPr>
          <w:spacing w:val="-2"/>
          <w:sz w:val="20"/>
        </w:rPr>
        <w:t xml:space="preserve"> </w:t>
      </w:r>
      <w:r>
        <w:rPr>
          <w:sz w:val="20"/>
        </w:rPr>
        <w:t>furnish</w:t>
      </w:r>
      <w:r>
        <w:rPr>
          <w:spacing w:val="-1"/>
          <w:sz w:val="20"/>
        </w:rPr>
        <w:t xml:space="preserve"> </w:t>
      </w:r>
      <w:r>
        <w:rPr>
          <w:sz w:val="20"/>
        </w:rPr>
        <w:t>evidence</w:t>
      </w:r>
      <w:r>
        <w:rPr>
          <w:spacing w:val="-1"/>
          <w:sz w:val="20"/>
        </w:rPr>
        <w:t xml:space="preserve"> </w:t>
      </w:r>
      <w:r>
        <w:rPr>
          <w:sz w:val="20"/>
        </w:rPr>
        <w:t>satisfactory to the</w:t>
      </w:r>
      <w:r>
        <w:rPr>
          <w:spacing w:val="-2"/>
          <w:sz w:val="20"/>
        </w:rPr>
        <w:t xml:space="preserve"> </w:t>
      </w:r>
      <w:r>
        <w:rPr>
          <w:sz w:val="20"/>
        </w:rPr>
        <w:t>Owner that his proposed subcontractors have sufficient means and experience in the types of work called for to assure completion of the contract in a satisfactory manner.</w:t>
      </w:r>
    </w:p>
    <w:p>
      <w:pPr>
        <w:pStyle w:val="BodyText"/>
        <w:spacing w:before="7" w:after="0"/>
        <w:rPr>
          <w:sz w:val="15"/>
        </w:rPr>
      </w:pPr>
      <w:r>
        <w:rPr>
          <w:sz w:val="15"/>
        </w:rPr>
      </w:r>
    </w:p>
    <w:p>
      <w:pPr>
        <w:pStyle w:val="ListParagraph"/>
        <w:numPr>
          <w:ilvl w:val="1"/>
          <w:numId w:val="3"/>
        </w:numPr>
        <w:tabs>
          <w:tab w:val="clear" w:pos="720"/>
          <w:tab w:val="left" w:pos="841" w:leader="none"/>
        </w:tabs>
        <w:spacing w:before="94" w:after="0"/>
        <w:ind w:hanging="721" w:start="840" w:end="256"/>
        <w:jc w:val="both"/>
        <w:rPr>
          <w:sz w:val="20"/>
        </w:rPr>
      </w:pPr>
      <w:r>
        <w:rPr>
          <w:sz w:val="20"/>
        </w:rPr>
        <w:t xml:space="preserve">At the Pre-Construction Conference, the contractor shall submit the following information to the </w:t>
      </w:r>
      <w:r>
        <w:rPr>
          <w:spacing w:val="-2"/>
          <w:sz w:val="20"/>
        </w:rPr>
        <w:t>Architect.</w:t>
      </w:r>
    </w:p>
    <w:p>
      <w:pPr>
        <w:pStyle w:val="BodyText"/>
        <w:rPr/>
      </w:pPr>
      <w:r>
        <w:rPr/>
      </w:r>
    </w:p>
    <w:p>
      <w:pPr>
        <w:pStyle w:val="ListParagraph"/>
        <w:numPr>
          <w:ilvl w:val="2"/>
          <w:numId w:val="3"/>
        </w:numPr>
        <w:tabs>
          <w:tab w:val="clear" w:pos="720"/>
          <w:tab w:val="left" w:pos="840" w:leader="none"/>
          <w:tab w:val="left" w:pos="841" w:leader="none"/>
        </w:tabs>
        <w:rPr>
          <w:sz w:val="20"/>
        </w:rPr>
      </w:pPr>
      <w:r>
        <w:rPr>
          <w:sz w:val="20"/>
        </w:rPr>
        <w:t>A</w:t>
      </w:r>
      <w:r>
        <w:rPr>
          <w:spacing w:val="-6"/>
          <w:sz w:val="20"/>
        </w:rPr>
        <w:t xml:space="preserve"> </w:t>
      </w:r>
      <w:r>
        <w:rPr>
          <w:sz w:val="20"/>
        </w:rPr>
        <w:t>designation</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z w:val="20"/>
        </w:rPr>
        <w:t>work</w:t>
      </w:r>
      <w:r>
        <w:rPr>
          <w:spacing w:val="-4"/>
          <w:sz w:val="20"/>
        </w:rPr>
        <w:t xml:space="preserve"> </w:t>
      </w:r>
      <w:r>
        <w:rPr>
          <w:sz w:val="20"/>
        </w:rPr>
        <w:t>to</w:t>
      </w:r>
      <w:r>
        <w:rPr>
          <w:spacing w:val="-4"/>
          <w:sz w:val="20"/>
        </w:rPr>
        <w:t xml:space="preserve"> </w:t>
      </w:r>
      <w:r>
        <w:rPr>
          <w:sz w:val="20"/>
        </w:rPr>
        <w:t>be</w:t>
      </w:r>
      <w:r>
        <w:rPr>
          <w:spacing w:val="-3"/>
          <w:sz w:val="20"/>
        </w:rPr>
        <w:t xml:space="preserve"> </w:t>
      </w:r>
      <w:r>
        <w:rPr>
          <w:sz w:val="20"/>
        </w:rPr>
        <w:t>performed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Contractor</w:t>
      </w:r>
      <w:r>
        <w:rPr>
          <w:spacing w:val="-2"/>
          <w:sz w:val="20"/>
        </w:rPr>
        <w:t xml:space="preserve"> </w:t>
      </w:r>
      <w:r>
        <w:rPr>
          <w:sz w:val="20"/>
        </w:rPr>
        <w:t>with</w:t>
      </w:r>
      <w:r>
        <w:rPr>
          <w:spacing w:val="-5"/>
          <w:sz w:val="20"/>
        </w:rPr>
        <w:t xml:space="preserve"> </w:t>
      </w:r>
      <w:r>
        <w:rPr>
          <w:sz w:val="20"/>
        </w:rPr>
        <w:t>his</w:t>
      </w:r>
      <w:r>
        <w:rPr>
          <w:spacing w:val="-4"/>
          <w:sz w:val="20"/>
        </w:rPr>
        <w:t xml:space="preserve"> </w:t>
      </w:r>
      <w:r>
        <w:rPr>
          <w:sz w:val="20"/>
        </w:rPr>
        <w:t>own</w:t>
      </w:r>
      <w:r>
        <w:rPr>
          <w:spacing w:val="-3"/>
          <w:sz w:val="20"/>
        </w:rPr>
        <w:t xml:space="preserve"> </w:t>
      </w:r>
      <w:r>
        <w:rPr>
          <w:spacing w:val="-2"/>
          <w:sz w:val="20"/>
        </w:rPr>
        <w:t>forces.</w:t>
      </w:r>
    </w:p>
    <w:p>
      <w:pPr>
        <w:pStyle w:val="BodyText"/>
        <w:spacing w:before="11" w:after="0"/>
        <w:rPr>
          <w:sz w:val="19"/>
        </w:rPr>
      </w:pPr>
      <w:r>
        <w:rPr>
          <w:sz w:val="19"/>
        </w:rPr>
      </w:r>
    </w:p>
    <w:p>
      <w:pPr>
        <w:pStyle w:val="ListParagraph"/>
        <w:numPr>
          <w:ilvl w:val="2"/>
          <w:numId w:val="3"/>
        </w:numPr>
        <w:tabs>
          <w:tab w:val="clear" w:pos="720"/>
          <w:tab w:val="left" w:pos="841" w:leader="none"/>
        </w:tabs>
        <w:ind w:hanging="721" w:start="840" w:end="256"/>
        <w:jc w:val="both"/>
        <w:rPr>
          <w:sz w:val="20"/>
        </w:rPr>
      </w:pPr>
      <w:r>
        <w:rPr>
          <w:sz w:val="20"/>
        </w:rPr>
        <w:t>A breakdown of the contract cost attributable to each item listed in the Schedule of Values Form (attached).</w:t>
      </w:r>
      <w:r>
        <w:rPr>
          <w:spacing w:val="40"/>
          <w:sz w:val="20"/>
        </w:rPr>
        <w:t xml:space="preserve"> </w:t>
      </w:r>
      <w:r>
        <w:rPr>
          <w:sz w:val="20"/>
        </w:rPr>
        <w:t>No payments will be made to the Contractor until this is received.</w:t>
      </w:r>
    </w:p>
    <w:p>
      <w:pPr>
        <w:pStyle w:val="BodyText"/>
        <w:rPr/>
      </w:pPr>
      <w:r>
        <w:rPr/>
      </w:r>
    </w:p>
    <w:p>
      <w:pPr>
        <w:pStyle w:val="ListParagraph"/>
        <w:numPr>
          <w:ilvl w:val="2"/>
          <w:numId w:val="3"/>
        </w:numPr>
        <w:tabs>
          <w:tab w:val="clear" w:pos="720"/>
          <w:tab w:val="left" w:pos="841" w:leader="none"/>
        </w:tabs>
        <w:ind w:hanging="721" w:start="840" w:end="256"/>
        <w:jc w:val="both"/>
        <w:rPr>
          <w:sz w:val="20"/>
        </w:rPr>
      </w:pPr>
      <w:r>
        <w:rPr>
          <w:sz w:val="20"/>
        </w:rPr>
        <w:t>A list of names and business domiciles of all Subcontractors, manufacturers, suppliers or other persons or organizations (including those who are to furnish materials or equipment fabricated to a</w:t>
      </w:r>
      <w:r>
        <w:rPr>
          <w:spacing w:val="-2"/>
          <w:sz w:val="20"/>
        </w:rPr>
        <w:t xml:space="preserve"> </w:t>
      </w:r>
      <w:r>
        <w:rPr>
          <w:sz w:val="20"/>
        </w:rPr>
        <w:t>special</w:t>
      </w:r>
      <w:r>
        <w:rPr>
          <w:spacing w:val="-2"/>
          <w:sz w:val="20"/>
        </w:rPr>
        <w:t xml:space="preserve"> </w:t>
      </w:r>
      <w:r>
        <w:rPr>
          <w:sz w:val="20"/>
        </w:rPr>
        <w:t>design)</w:t>
      </w:r>
      <w:r>
        <w:rPr>
          <w:spacing w:val="-2"/>
          <w:sz w:val="20"/>
        </w:rPr>
        <w:t xml:space="preserve"> </w:t>
      </w:r>
      <w:r>
        <w:rPr>
          <w:sz w:val="20"/>
        </w:rPr>
        <w:t>proposed</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principal</w:t>
      </w:r>
      <w:r>
        <w:rPr>
          <w:spacing w:val="-2"/>
          <w:sz w:val="20"/>
        </w:rPr>
        <w:t xml:space="preserve"> </w:t>
      </w:r>
      <w:r>
        <w:rPr>
          <w:sz w:val="20"/>
        </w:rPr>
        <w:t>portions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work.</w:t>
      </w:r>
      <w:r>
        <w:rPr>
          <w:spacing w:val="40"/>
          <w:sz w:val="20"/>
        </w:rPr>
        <w:t xml:space="preserve"> </w:t>
      </w:r>
      <w:r>
        <w:rPr>
          <w:sz w:val="20"/>
        </w:rPr>
        <w:t>It</w:t>
      </w:r>
      <w:r>
        <w:rPr>
          <w:spacing w:val="-1"/>
          <w:sz w:val="20"/>
        </w:rPr>
        <w:t xml:space="preserve"> </w:t>
      </w:r>
      <w:r>
        <w:rPr>
          <w:sz w:val="20"/>
        </w:rPr>
        <w:t>is</w:t>
      </w:r>
      <w:r>
        <w:rPr>
          <w:spacing w:val="-2"/>
          <w:sz w:val="20"/>
        </w:rPr>
        <w:t xml:space="preserve"> </w:t>
      </w:r>
      <w:r>
        <w:rPr>
          <w:sz w:val="20"/>
        </w:rPr>
        <w:t>the</w:t>
      </w:r>
      <w:r>
        <w:rPr>
          <w:spacing w:val="-2"/>
          <w:sz w:val="20"/>
        </w:rPr>
        <w:t xml:space="preserve"> </w:t>
      </w:r>
      <w:r>
        <w:rPr>
          <w:sz w:val="20"/>
        </w:rPr>
        <w:t>preference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Owner that, to the greatest extent possible or practical, the Contractor utilize Louisiana and St. Tammany Parish Subcontractors, manufacturers, suppliers and labor.</w:t>
      </w:r>
    </w:p>
    <w:p>
      <w:pPr>
        <w:pStyle w:val="BodyText"/>
        <w:rPr>
          <w:sz w:val="22"/>
        </w:rPr>
      </w:pPr>
      <w:r>
        <w:rPr>
          <w:sz w:val="22"/>
        </w:rPr>
      </w:r>
    </w:p>
    <w:p>
      <w:pPr>
        <w:pStyle w:val="BodyText"/>
        <w:spacing w:before="2" w:after="0"/>
        <w:rPr>
          <w:sz w:val="17"/>
        </w:rPr>
      </w:pPr>
      <w:r>
        <w:rPr>
          <w:sz w:val="17"/>
        </w:rPr>
      </w:r>
    </w:p>
    <w:p>
      <w:pPr>
        <w:pStyle w:val="Heading2"/>
        <w:rPr/>
      </w:pPr>
      <w:r>
        <w:rPr/>
        <w:t>SECTION</w:t>
      </w:r>
      <w:r>
        <w:rPr>
          <w:spacing w:val="-3"/>
        </w:rPr>
        <w:t xml:space="preserve"> </w:t>
      </w:r>
      <w:r>
        <w:rPr>
          <w:spacing w:val="-10"/>
        </w:rPr>
        <w:t>7</w:t>
      </w:r>
    </w:p>
    <w:p>
      <w:pPr>
        <w:pStyle w:val="Normal"/>
        <w:spacing w:before="1" w:after="0"/>
        <w:ind w:start="1751" w:end="1887"/>
        <w:jc w:val="center"/>
        <w:rPr>
          <w:b/>
          <w:sz w:val="20"/>
        </w:rPr>
      </w:pPr>
      <w:r>
        <w:rPr>
          <w:b/>
          <w:sz w:val="20"/>
        </w:rPr>
        <w:t>PERFORMANCE</w:t>
      </w:r>
      <w:r>
        <w:rPr>
          <w:b/>
          <w:spacing w:val="-5"/>
          <w:sz w:val="20"/>
        </w:rPr>
        <w:t xml:space="preserve"> </w:t>
      </w:r>
      <w:r>
        <w:rPr>
          <w:b/>
          <w:sz w:val="20"/>
        </w:rPr>
        <w:t>AND</w:t>
      </w:r>
      <w:r>
        <w:rPr>
          <w:b/>
          <w:spacing w:val="-2"/>
          <w:sz w:val="20"/>
        </w:rPr>
        <w:t xml:space="preserve"> </w:t>
      </w:r>
      <w:r>
        <w:rPr>
          <w:b/>
          <w:sz w:val="20"/>
        </w:rPr>
        <w:t>PAYMENT</w:t>
      </w:r>
      <w:r>
        <w:rPr>
          <w:b/>
          <w:spacing w:val="-3"/>
          <w:sz w:val="20"/>
        </w:rPr>
        <w:t xml:space="preserve"> </w:t>
      </w:r>
      <w:r>
        <w:rPr>
          <w:b/>
          <w:sz w:val="20"/>
        </w:rPr>
        <w:t>BOND</w:t>
      </w:r>
      <w:r>
        <w:rPr>
          <w:b/>
          <w:spacing w:val="-4"/>
          <w:sz w:val="20"/>
        </w:rPr>
        <w:t xml:space="preserve"> &amp;</w:t>
      </w:r>
      <w:r>
        <w:rPr>
          <w:b/>
          <w:spacing w:val="-2"/>
          <w:sz w:val="20"/>
        </w:rPr>
        <w:t xml:space="preserve"> INSURANCE</w:t>
      </w:r>
    </w:p>
    <w:p>
      <w:pPr>
        <w:pStyle w:val="BodyText"/>
        <w:rPr>
          <w:b/>
          <w:sz w:val="22"/>
        </w:rPr>
      </w:pPr>
      <w:r>
        <w:rPr>
          <w:b/>
          <w:sz w:val="22"/>
        </w:rPr>
      </w:r>
    </w:p>
    <w:p>
      <w:pPr>
        <w:pStyle w:val="Heading3"/>
        <w:numPr>
          <w:ilvl w:val="1"/>
          <w:numId w:val="2"/>
        </w:numPr>
        <w:tabs>
          <w:tab w:val="clear" w:pos="720"/>
          <w:tab w:val="left" w:pos="839" w:leader="none"/>
          <w:tab w:val="left" w:pos="841" w:leader="none"/>
        </w:tabs>
        <w:spacing w:before="195" w:after="0"/>
        <w:rPr/>
      </w:pPr>
      <w:r>
        <w:rPr/>
        <w:t>BOND</w:t>
      </w:r>
      <w:r>
        <w:rPr>
          <w:spacing w:val="-5"/>
        </w:rPr>
        <w:t xml:space="preserve"> </w:t>
      </w:r>
      <w:r>
        <w:rPr>
          <w:spacing w:val="-2"/>
        </w:rPr>
        <w:t>REQUIREMENTS</w:t>
      </w:r>
    </w:p>
    <w:p>
      <w:pPr>
        <w:pStyle w:val="BodyText"/>
        <w:spacing w:before="1" w:after="0"/>
        <w:rPr/>
      </w:pPr>
      <w:r>
        <w:rPr/>
      </w:r>
    </w:p>
    <w:p>
      <w:pPr>
        <w:pStyle w:val="ListParagraph"/>
        <w:numPr>
          <w:ilvl w:val="2"/>
          <w:numId w:val="2"/>
        </w:numPr>
        <w:tabs>
          <w:tab w:val="clear" w:pos="720"/>
          <w:tab w:val="left" w:pos="841" w:leader="none"/>
        </w:tabs>
        <w:ind w:hanging="720" w:start="839" w:end="255"/>
        <w:jc w:val="both"/>
        <w:rPr>
          <w:sz w:val="20"/>
        </w:rPr>
      </w:pPr>
      <w:r>
        <w:rPr>
          <w:sz w:val="20"/>
        </w:rPr>
        <w:t>The Contractor shall furnish and pay for a performance and payment bond written by a company licensed to do business in Louisiana, and shall be countersigned by a person who is contracted with the surety company or bond issuer as an agent of the company or issuer, and who is</w:t>
      </w:r>
      <w:r>
        <w:rPr>
          <w:spacing w:val="40"/>
          <w:sz w:val="20"/>
        </w:rPr>
        <w:t xml:space="preserve"> </w:t>
      </w:r>
      <w:r>
        <w:rPr>
          <w:sz w:val="20"/>
        </w:rPr>
        <w:t>licensed as an insurance agent in this state, and who is residing in Louisiana, in an amount equal to the 100% of the Contract amount to guarantee delivery of completed work under contract and payment</w:t>
      </w:r>
      <w:r>
        <w:rPr>
          <w:spacing w:val="-1"/>
          <w:sz w:val="20"/>
        </w:rPr>
        <w:t xml:space="preserve"> </w:t>
      </w:r>
      <w:r>
        <w:rPr>
          <w:sz w:val="20"/>
        </w:rPr>
        <w:t>for labor</w:t>
      </w:r>
      <w:r>
        <w:rPr>
          <w:spacing w:val="-1"/>
          <w:sz w:val="20"/>
        </w:rPr>
        <w:t xml:space="preserve"> </w:t>
      </w:r>
      <w:r>
        <w:rPr>
          <w:sz w:val="20"/>
        </w:rPr>
        <w:t>and</w:t>
      </w:r>
      <w:r>
        <w:rPr>
          <w:spacing w:val="-1"/>
          <w:sz w:val="20"/>
        </w:rPr>
        <w:t xml:space="preserve"> </w:t>
      </w:r>
      <w:r>
        <w:rPr>
          <w:sz w:val="20"/>
        </w:rPr>
        <w:t>materials.</w:t>
      </w:r>
      <w:r>
        <w:rPr>
          <w:spacing w:val="40"/>
          <w:sz w:val="20"/>
        </w:rPr>
        <w:t xml:space="preserve"> </w:t>
      </w:r>
      <w:r>
        <w:rPr>
          <w:sz w:val="20"/>
        </w:rPr>
        <w:t>These</w:t>
      </w:r>
      <w:r>
        <w:rPr>
          <w:spacing w:val="-1"/>
          <w:sz w:val="20"/>
        </w:rPr>
        <w:t xml:space="preserve"> </w:t>
      </w:r>
      <w:r>
        <w:rPr>
          <w:sz w:val="20"/>
        </w:rPr>
        <w:t>bonds</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written</w:t>
      </w:r>
      <w:r>
        <w:rPr>
          <w:spacing w:val="-2"/>
          <w:sz w:val="20"/>
        </w:rPr>
        <w:t xml:space="preserve"> </w:t>
      </w:r>
      <w:r>
        <w:rPr>
          <w:sz w:val="20"/>
        </w:rPr>
        <w:t>on</w:t>
      </w:r>
      <w:r>
        <w:rPr>
          <w:spacing w:val="-2"/>
          <w:sz w:val="20"/>
        </w:rPr>
        <w:t xml:space="preserve"> </w:t>
      </w:r>
      <w:r>
        <w:rPr>
          <w:sz w:val="20"/>
        </w:rPr>
        <w:t>A.I.A.</w:t>
      </w:r>
      <w:r>
        <w:rPr>
          <w:spacing w:val="-1"/>
          <w:sz w:val="20"/>
        </w:rPr>
        <w:t xml:space="preserve"> </w:t>
      </w:r>
      <w:r>
        <w:rPr>
          <w:sz w:val="20"/>
        </w:rPr>
        <w:t>Document</w:t>
      </w:r>
      <w:r>
        <w:rPr>
          <w:spacing w:val="-1"/>
          <w:sz w:val="20"/>
        </w:rPr>
        <w:t xml:space="preserve"> </w:t>
      </w:r>
      <w:r>
        <w:rPr>
          <w:sz w:val="20"/>
        </w:rPr>
        <w:t>A312,</w:t>
      </w:r>
      <w:r>
        <w:rPr>
          <w:spacing w:val="-2"/>
          <w:sz w:val="20"/>
        </w:rPr>
        <w:t xml:space="preserve"> </w:t>
      </w:r>
      <w:r>
        <w:rPr>
          <w:sz w:val="20"/>
        </w:rPr>
        <w:t>Current Edition.</w:t>
      </w:r>
      <w:r>
        <w:rPr>
          <w:spacing w:val="40"/>
          <w:sz w:val="20"/>
        </w:rPr>
        <w:t xml:space="preserve"> </w:t>
      </w:r>
      <w:r>
        <w:rPr>
          <w:sz w:val="20"/>
        </w:rPr>
        <w:t>No company, regardless of</w:t>
      </w:r>
      <w:r>
        <w:rPr>
          <w:spacing w:val="-1"/>
          <w:sz w:val="20"/>
        </w:rPr>
        <w:t xml:space="preserve"> </w:t>
      </w:r>
      <w:r>
        <w:rPr>
          <w:sz w:val="20"/>
        </w:rPr>
        <w:t>size or financial</w:t>
      </w:r>
      <w:r>
        <w:rPr>
          <w:spacing w:val="-1"/>
          <w:sz w:val="20"/>
        </w:rPr>
        <w:t xml:space="preserve"> </w:t>
      </w:r>
      <w:r>
        <w:rPr>
          <w:sz w:val="20"/>
        </w:rPr>
        <w:t>rating, will</w:t>
      </w:r>
      <w:r>
        <w:rPr>
          <w:spacing w:val="-1"/>
          <w:sz w:val="20"/>
        </w:rPr>
        <w:t xml:space="preserve"> </w:t>
      </w:r>
      <w:r>
        <w:rPr>
          <w:sz w:val="20"/>
        </w:rPr>
        <w:t>be</w:t>
      </w:r>
      <w:r>
        <w:rPr>
          <w:spacing w:val="-2"/>
          <w:sz w:val="20"/>
        </w:rPr>
        <w:t xml:space="preserve"> </w:t>
      </w:r>
      <w:r>
        <w:rPr>
          <w:sz w:val="20"/>
        </w:rPr>
        <w:t>allowed to write its own bonds. The</w:t>
      </w:r>
      <w:r>
        <w:rPr>
          <w:spacing w:val="-1"/>
          <w:sz w:val="20"/>
        </w:rPr>
        <w:t xml:space="preserve"> </w:t>
      </w:r>
      <w:r>
        <w:rPr>
          <w:sz w:val="20"/>
        </w:rPr>
        <w:t>Surety</w:t>
      </w:r>
      <w:r>
        <w:rPr>
          <w:spacing w:val="-1"/>
          <w:sz w:val="20"/>
        </w:rPr>
        <w:t xml:space="preserve"> </w:t>
      </w:r>
      <w:r>
        <w:rPr>
          <w:sz w:val="20"/>
        </w:rPr>
        <w:t>Company</w:t>
      </w:r>
      <w:r>
        <w:rPr>
          <w:spacing w:val="-2"/>
          <w:sz w:val="20"/>
        </w:rPr>
        <w:t xml:space="preserve"> </w:t>
      </w:r>
      <w:r>
        <w:rPr>
          <w:sz w:val="20"/>
        </w:rPr>
        <w:t>shall</w:t>
      </w:r>
      <w:r>
        <w:rPr>
          <w:spacing w:val="-2"/>
          <w:sz w:val="20"/>
        </w:rPr>
        <w:t xml:space="preserve"> </w:t>
      </w:r>
      <w:r>
        <w:rPr>
          <w:sz w:val="20"/>
        </w:rPr>
        <w:t>have</w:t>
      </w:r>
      <w:r>
        <w:rPr>
          <w:spacing w:val="-1"/>
          <w:sz w:val="20"/>
        </w:rPr>
        <w:t xml:space="preserve"> </w:t>
      </w:r>
      <w:r>
        <w:rPr>
          <w:sz w:val="20"/>
        </w:rPr>
        <w:t>an A.M.</w:t>
      </w:r>
      <w:r>
        <w:rPr>
          <w:spacing w:val="-1"/>
          <w:sz w:val="20"/>
        </w:rPr>
        <w:t xml:space="preserve"> </w:t>
      </w:r>
      <w:r>
        <w:rPr>
          <w:sz w:val="20"/>
        </w:rPr>
        <w:t>Best</w:t>
      </w:r>
      <w:r>
        <w:rPr>
          <w:spacing w:val="-1"/>
          <w:sz w:val="20"/>
        </w:rPr>
        <w:t xml:space="preserve"> </w:t>
      </w:r>
      <w:r>
        <w:rPr>
          <w:sz w:val="20"/>
        </w:rPr>
        <w:t>Company</w:t>
      </w:r>
      <w:r>
        <w:rPr>
          <w:spacing w:val="-1"/>
          <w:sz w:val="20"/>
        </w:rPr>
        <w:t xml:space="preserve"> </w:t>
      </w:r>
      <w:r>
        <w:rPr>
          <w:sz w:val="20"/>
        </w:rPr>
        <w:t>minimum</w:t>
      </w:r>
      <w:r>
        <w:rPr>
          <w:spacing w:val="-2"/>
          <w:sz w:val="20"/>
        </w:rPr>
        <w:t xml:space="preserve"> </w:t>
      </w:r>
      <w:r>
        <w:rPr>
          <w:sz w:val="20"/>
        </w:rPr>
        <w:t>rating</w:t>
      </w:r>
      <w:r>
        <w:rPr>
          <w:spacing w:val="-1"/>
          <w:sz w:val="20"/>
        </w:rPr>
        <w:t xml:space="preserve"> </w:t>
      </w:r>
      <w:r>
        <w:rPr>
          <w:sz w:val="20"/>
        </w:rPr>
        <w:t>with</w:t>
      </w:r>
      <w:r>
        <w:rPr>
          <w:spacing w:val="-2"/>
          <w:sz w:val="20"/>
        </w:rPr>
        <w:t xml:space="preserve"> </w:t>
      </w:r>
      <w:r>
        <w:rPr>
          <w:sz w:val="20"/>
        </w:rPr>
        <w:t>a</w:t>
      </w:r>
      <w:r>
        <w:rPr>
          <w:spacing w:val="-2"/>
          <w:sz w:val="20"/>
        </w:rPr>
        <w:t xml:space="preserve"> </w:t>
      </w:r>
      <w:r>
        <w:rPr>
          <w:sz w:val="20"/>
        </w:rPr>
        <w:t>minimum</w:t>
      </w:r>
      <w:r>
        <w:rPr>
          <w:spacing w:val="-1"/>
          <w:sz w:val="20"/>
        </w:rPr>
        <w:t xml:space="preserve"> </w:t>
      </w:r>
      <w:r>
        <w:rPr>
          <w:sz w:val="20"/>
        </w:rPr>
        <w:t>financial size in accordance with the General Conditions.</w:t>
      </w:r>
      <w:r>
        <w:rPr>
          <w:spacing w:val="40"/>
          <w:sz w:val="20"/>
        </w:rPr>
        <w:t xml:space="preserve"> </w:t>
      </w:r>
      <w:r>
        <w:rPr>
          <w:sz w:val="20"/>
        </w:rPr>
        <w:t>Bonds must be accompanied by letter stating bonding company's current rating for verification prior to acceptance by the Owner and execution of the formal Owner/Contractor agreement.</w:t>
      </w:r>
    </w:p>
    <w:p>
      <w:pPr>
        <w:pStyle w:val="BodyText"/>
        <w:rPr/>
      </w:pPr>
      <w:r>
        <w:rPr/>
      </w:r>
    </w:p>
    <w:p>
      <w:pPr>
        <w:pStyle w:val="Heading3"/>
        <w:numPr>
          <w:ilvl w:val="1"/>
          <w:numId w:val="2"/>
        </w:numPr>
        <w:tabs>
          <w:tab w:val="clear" w:pos="720"/>
          <w:tab w:val="left" w:pos="839" w:leader="none"/>
          <w:tab w:val="left" w:pos="840" w:leader="none"/>
        </w:tabs>
        <w:ind w:hanging="721" w:start="839"/>
        <w:rPr/>
      </w:pPr>
      <w:r>
        <w:rPr/>
        <w:t>TIME</w:t>
      </w:r>
      <w:r>
        <w:rPr>
          <w:spacing w:val="-5"/>
        </w:rPr>
        <w:t xml:space="preserve"> </w:t>
      </w:r>
      <w:r>
        <w:rPr/>
        <w:t>OF</w:t>
      </w:r>
      <w:r>
        <w:rPr>
          <w:spacing w:val="-3"/>
        </w:rPr>
        <w:t xml:space="preserve"> </w:t>
      </w:r>
      <w:r>
        <w:rPr>
          <w:spacing w:val="-2"/>
        </w:rPr>
        <w:t>DELIVERY</w:t>
      </w:r>
    </w:p>
    <w:p>
      <w:pPr>
        <w:pStyle w:val="BodyText"/>
        <w:spacing w:before="11" w:after="0"/>
        <w:rPr>
          <w:sz w:val="19"/>
        </w:rPr>
      </w:pPr>
      <w:r>
        <w:rPr>
          <w:sz w:val="19"/>
        </w:rPr>
      </w:r>
    </w:p>
    <w:p>
      <w:pPr>
        <w:pStyle w:val="ListParagraph"/>
        <w:numPr>
          <w:ilvl w:val="2"/>
          <w:numId w:val="2"/>
        </w:numPr>
        <w:tabs>
          <w:tab w:val="clear" w:pos="720"/>
          <w:tab w:val="left" w:pos="841" w:leader="none"/>
        </w:tabs>
        <w:ind w:hanging="720" w:start="839" w:end="254"/>
        <w:jc w:val="both"/>
        <w:rPr>
          <w:sz w:val="20"/>
        </w:rPr>
      </w:pPr>
      <w:r>
        <w:rPr>
          <w:sz w:val="20"/>
        </w:rPr>
        <w:t>The Bidder shall hand deliver the specified required bond(s) to the Owner prior to the Owner's signing</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Contract.</w:t>
      </w:r>
      <w:r>
        <w:rPr>
          <w:spacing w:val="-1"/>
          <w:sz w:val="20"/>
        </w:rPr>
        <w:t xml:space="preserve"> </w:t>
      </w:r>
      <w:r>
        <w:rPr>
          <w:sz w:val="20"/>
        </w:rPr>
        <w:t>The</w:t>
      </w:r>
      <w:r>
        <w:rPr>
          <w:spacing w:val="-1"/>
          <w:sz w:val="20"/>
        </w:rPr>
        <w:t xml:space="preserve"> </w:t>
      </w:r>
      <w:r>
        <w:rPr>
          <w:sz w:val="20"/>
        </w:rPr>
        <w:t>Bidder</w:t>
      </w:r>
      <w:r>
        <w:rPr>
          <w:spacing w:val="-1"/>
          <w:sz w:val="20"/>
        </w:rPr>
        <w:t xml:space="preserve"> </w:t>
      </w:r>
      <w:r>
        <w:rPr>
          <w:sz w:val="20"/>
        </w:rPr>
        <w:t>shall</w:t>
      </w:r>
      <w:r>
        <w:rPr>
          <w:spacing w:val="-2"/>
          <w:sz w:val="20"/>
        </w:rPr>
        <w:t xml:space="preserve"> </w:t>
      </w:r>
      <w:r>
        <w:rPr>
          <w:sz w:val="20"/>
        </w:rPr>
        <w:t>be</w:t>
      </w:r>
      <w:r>
        <w:rPr>
          <w:spacing w:val="-1"/>
          <w:sz w:val="20"/>
        </w:rPr>
        <w:t xml:space="preserve"> </w:t>
      </w:r>
      <w:r>
        <w:rPr>
          <w:sz w:val="20"/>
        </w:rPr>
        <w:t>responsible</w:t>
      </w:r>
      <w:r>
        <w:rPr>
          <w:spacing w:val="-1"/>
          <w:sz w:val="20"/>
        </w:rPr>
        <w:t xml:space="preserve"> </w:t>
      </w:r>
      <w:r>
        <w:rPr>
          <w:sz w:val="20"/>
        </w:rPr>
        <w:t>for picking</w:t>
      </w:r>
      <w:r>
        <w:rPr>
          <w:spacing w:val="-2"/>
          <w:sz w:val="20"/>
        </w:rPr>
        <w:t xml:space="preserve"> </w:t>
      </w:r>
      <w:r>
        <w:rPr>
          <w:sz w:val="20"/>
        </w:rPr>
        <w:t>up</w:t>
      </w:r>
      <w:r>
        <w:rPr>
          <w:spacing w:val="-1"/>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Contract</w:t>
      </w:r>
      <w:r>
        <w:rPr>
          <w:spacing w:val="-1"/>
          <w:sz w:val="20"/>
        </w:rPr>
        <w:t xml:space="preserve"> </w:t>
      </w:r>
      <w:r>
        <w:rPr>
          <w:sz w:val="20"/>
        </w:rPr>
        <w:t>from the Architect and delivering same to the bonding agency, securing the required, signed bond(s) and delivering same to the Architect and Owner in a very timely manner.</w:t>
      </w:r>
    </w:p>
    <w:p>
      <w:pPr>
        <w:pStyle w:val="BodyText"/>
        <w:rPr>
          <w:sz w:val="22"/>
        </w:rPr>
      </w:pPr>
      <w:r>
        <w:rPr>
          <w:sz w:val="22"/>
        </w:rPr>
      </w:r>
    </w:p>
    <w:p>
      <w:pPr>
        <w:pStyle w:val="ListParagraph"/>
        <w:numPr>
          <w:ilvl w:val="2"/>
          <w:numId w:val="2"/>
        </w:numPr>
        <w:tabs>
          <w:tab w:val="clear" w:pos="720"/>
          <w:tab w:val="left" w:pos="840" w:leader="none"/>
          <w:tab w:val="left" w:pos="841" w:leader="none"/>
        </w:tabs>
        <w:spacing w:before="196" w:after="0"/>
        <w:ind w:hanging="721" w:start="840"/>
        <w:rPr>
          <w:sz w:val="20"/>
        </w:rPr>
      </w:pPr>
      <w:r>
        <w:rPr>
          <w:sz w:val="20"/>
        </w:rPr>
        <w:t>The</w:t>
      </w:r>
      <w:r>
        <w:rPr>
          <w:spacing w:val="-6"/>
          <w:sz w:val="20"/>
        </w:rPr>
        <w:t xml:space="preserve"> </w:t>
      </w:r>
      <w:r>
        <w:rPr>
          <w:sz w:val="20"/>
        </w:rPr>
        <w:t>bond(s)</w:t>
      </w:r>
      <w:r>
        <w:rPr>
          <w:spacing w:val="-5"/>
          <w:sz w:val="20"/>
        </w:rPr>
        <w:t xml:space="preserve"> </w:t>
      </w:r>
      <w:r>
        <w:rPr>
          <w:sz w:val="20"/>
        </w:rPr>
        <w:t>shall</w:t>
      </w:r>
      <w:r>
        <w:rPr>
          <w:spacing w:val="-4"/>
          <w:sz w:val="20"/>
        </w:rPr>
        <w:t xml:space="preserve"> </w:t>
      </w:r>
      <w:r>
        <w:rPr>
          <w:sz w:val="20"/>
        </w:rPr>
        <w:t>be</w:t>
      </w:r>
      <w:r>
        <w:rPr>
          <w:spacing w:val="-4"/>
          <w:sz w:val="20"/>
        </w:rPr>
        <w:t xml:space="preserve"> </w:t>
      </w:r>
      <w:r>
        <w:rPr>
          <w:sz w:val="20"/>
        </w:rPr>
        <w:t>dated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date</w:t>
      </w:r>
      <w:r>
        <w:rPr>
          <w:spacing w:val="-5"/>
          <w:sz w:val="20"/>
        </w:rPr>
        <w:t xml:space="preserve"> </w:t>
      </w:r>
      <w:r>
        <w:rPr>
          <w:sz w:val="20"/>
        </w:rPr>
        <w:t>of</w:t>
      </w:r>
      <w:r>
        <w:rPr>
          <w:spacing w:val="-4"/>
          <w:sz w:val="20"/>
        </w:rPr>
        <w:t xml:space="preserve"> </w:t>
      </w:r>
      <w:r>
        <w:rPr>
          <w:sz w:val="20"/>
        </w:rPr>
        <w:t>commencement</w:t>
      </w:r>
      <w:r>
        <w:rPr>
          <w:spacing w:val="-4"/>
          <w:sz w:val="20"/>
        </w:rPr>
        <w:t xml:space="preserve"> </w:t>
      </w:r>
      <w:r>
        <w:rPr>
          <w:sz w:val="20"/>
        </w:rPr>
        <w:t>of</w:t>
      </w:r>
      <w:r>
        <w:rPr>
          <w:spacing w:val="-4"/>
          <w:sz w:val="20"/>
        </w:rPr>
        <w:t xml:space="preserve"> </w:t>
      </w:r>
      <w:r>
        <w:rPr>
          <w:sz w:val="20"/>
        </w:rPr>
        <w:t>Work</w:t>
      </w:r>
      <w:r>
        <w:rPr>
          <w:spacing w:val="-4"/>
          <w:sz w:val="20"/>
        </w:rPr>
        <w:t xml:space="preserve"> </w:t>
      </w:r>
      <w:r>
        <w:rPr>
          <w:sz w:val="20"/>
        </w:rPr>
        <w:t>indicated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pacing w:val="-2"/>
          <w:sz w:val="20"/>
        </w:rPr>
        <w:t>Contract.</w:t>
      </w:r>
    </w:p>
    <w:p>
      <w:pPr>
        <w:pStyle w:val="BodyText"/>
        <w:spacing w:before="1" w:after="0"/>
        <w:rPr/>
      </w:pPr>
      <w:r>
        <w:rPr/>
      </w:r>
    </w:p>
    <w:p>
      <w:pPr>
        <w:pStyle w:val="ListParagraph"/>
        <w:numPr>
          <w:ilvl w:val="2"/>
          <w:numId w:val="2"/>
        </w:numPr>
        <w:tabs>
          <w:tab w:val="clear" w:pos="720"/>
          <w:tab w:val="left" w:pos="841" w:leader="none"/>
        </w:tabs>
        <w:ind w:hanging="721" w:start="840" w:end="259"/>
        <w:jc w:val="both"/>
        <w:rPr>
          <w:sz w:val="20"/>
        </w:rPr>
      </w:pPr>
      <w:r>
        <w:rPr>
          <w:sz w:val="20"/>
        </w:rPr>
        <w:t>The Bidder shall require the Attorney-in-Fact who executes the required bond(s) on behalf of the surety to affix thereto a certified and current copy of his power of Attorney.</w:t>
      </w:r>
    </w:p>
    <w:p>
      <w:pPr>
        <w:pStyle w:val="BodyText"/>
        <w:rPr/>
      </w:pPr>
      <w:r>
        <w:rPr/>
      </w:r>
    </w:p>
    <w:p>
      <w:pPr>
        <w:pStyle w:val="ListParagraph"/>
        <w:numPr>
          <w:ilvl w:val="2"/>
          <w:numId w:val="2"/>
        </w:numPr>
        <w:tabs>
          <w:tab w:val="clear" w:pos="720"/>
          <w:tab w:val="left" w:pos="841" w:leader="none"/>
        </w:tabs>
        <w:ind w:hanging="720" w:start="840" w:end="256"/>
        <w:jc w:val="both"/>
        <w:rPr>
          <w:sz w:val="20"/>
        </w:rPr>
      </w:pPr>
      <w:r>
        <w:rPr>
          <w:sz w:val="20"/>
        </w:rPr>
        <w:t>Original insurance certificates, signed in ink, indicating amounts of insurance required, Louisiana Workmen's</w:t>
      </w:r>
      <w:r>
        <w:rPr>
          <w:spacing w:val="-2"/>
          <w:sz w:val="20"/>
        </w:rPr>
        <w:t xml:space="preserve"> </w:t>
      </w:r>
      <w:r>
        <w:rPr>
          <w:sz w:val="20"/>
        </w:rPr>
        <w:t>Compensation, and</w:t>
      </w:r>
      <w:r>
        <w:rPr>
          <w:spacing w:val="-2"/>
          <w:sz w:val="20"/>
        </w:rPr>
        <w:t xml:space="preserve"> </w:t>
      </w:r>
      <w:r>
        <w:rPr>
          <w:sz w:val="20"/>
        </w:rPr>
        <w:t>all</w:t>
      </w:r>
      <w:r>
        <w:rPr>
          <w:spacing w:val="-2"/>
          <w:sz w:val="20"/>
        </w:rPr>
        <w:t xml:space="preserve"> </w:t>
      </w:r>
      <w:r>
        <w:rPr>
          <w:sz w:val="20"/>
        </w:rPr>
        <w:t>other</w:t>
      </w:r>
      <w:r>
        <w:rPr>
          <w:spacing w:val="-2"/>
          <w:sz w:val="20"/>
        </w:rPr>
        <w:t xml:space="preserve"> </w:t>
      </w:r>
      <w:r>
        <w:rPr>
          <w:sz w:val="20"/>
        </w:rPr>
        <w:t>specified</w:t>
      </w:r>
      <w:r>
        <w:rPr>
          <w:spacing w:val="-2"/>
          <w:sz w:val="20"/>
        </w:rPr>
        <w:t xml:space="preserve"> </w:t>
      </w:r>
      <w:r>
        <w:rPr>
          <w:sz w:val="20"/>
        </w:rPr>
        <w:t>insurance</w:t>
      </w:r>
      <w:r>
        <w:rPr>
          <w:spacing w:val="-2"/>
          <w:sz w:val="20"/>
        </w:rPr>
        <w:t xml:space="preserve"> </w:t>
      </w:r>
      <w:r>
        <w:rPr>
          <w:sz w:val="20"/>
        </w:rPr>
        <w:t>shall</w:t>
      </w:r>
      <w:r>
        <w:rPr>
          <w:spacing w:val="-2"/>
          <w:sz w:val="20"/>
        </w:rPr>
        <w:t xml:space="preserve"> </w:t>
      </w:r>
      <w:r>
        <w:rPr>
          <w:sz w:val="20"/>
        </w:rPr>
        <w:t>be presented</w:t>
      </w:r>
      <w:r>
        <w:rPr>
          <w:spacing w:val="-2"/>
          <w:sz w:val="20"/>
        </w:rPr>
        <w:t xml:space="preserve"> </w:t>
      </w:r>
      <w:r>
        <w:rPr>
          <w:sz w:val="20"/>
        </w:rPr>
        <w:t>to the</w:t>
      </w:r>
      <w:r>
        <w:rPr>
          <w:spacing w:val="-1"/>
          <w:sz w:val="20"/>
        </w:rPr>
        <w:t xml:space="preserve"> </w:t>
      </w:r>
      <w:r>
        <w:rPr>
          <w:sz w:val="20"/>
        </w:rPr>
        <w:t>Owner</w:t>
      </w:r>
      <w:r>
        <w:rPr>
          <w:spacing w:val="-2"/>
          <w:sz w:val="20"/>
        </w:rPr>
        <w:t xml:space="preserve"> </w:t>
      </w:r>
      <w:r>
        <w:rPr>
          <w:sz w:val="20"/>
        </w:rPr>
        <w:t>with the</w:t>
      </w:r>
      <w:r>
        <w:rPr>
          <w:spacing w:val="-1"/>
          <w:sz w:val="20"/>
        </w:rPr>
        <w:t xml:space="preserve"> </w:t>
      </w:r>
      <w:r>
        <w:rPr>
          <w:sz w:val="20"/>
        </w:rPr>
        <w:t>bond(s).</w:t>
      </w:r>
      <w:r>
        <w:rPr>
          <w:spacing w:val="-1"/>
          <w:sz w:val="20"/>
        </w:rPr>
        <w:t xml:space="preserve"> </w:t>
      </w:r>
      <w:r>
        <w:rPr>
          <w:sz w:val="20"/>
        </w:rPr>
        <w:t>Copies</w:t>
      </w:r>
      <w:r>
        <w:rPr>
          <w:spacing w:val="-1"/>
          <w:sz w:val="20"/>
        </w:rPr>
        <w:t xml:space="preserve"> </w:t>
      </w:r>
      <w:r>
        <w:rPr>
          <w:sz w:val="20"/>
        </w:rPr>
        <w:t>of</w:t>
      </w:r>
      <w:r>
        <w:rPr>
          <w:spacing w:val="-1"/>
          <w:sz w:val="20"/>
        </w:rPr>
        <w:t xml:space="preserve"> </w:t>
      </w:r>
      <w:r>
        <w:rPr>
          <w:sz w:val="20"/>
        </w:rPr>
        <w:t>originals</w:t>
      </w:r>
      <w:r>
        <w:rPr>
          <w:spacing w:val="-1"/>
          <w:sz w:val="20"/>
        </w:rPr>
        <w:t xml:space="preserve"> </w:t>
      </w:r>
      <w:r>
        <w:rPr>
          <w:sz w:val="20"/>
        </w:rPr>
        <w:t>and</w:t>
      </w:r>
      <w:r>
        <w:rPr>
          <w:spacing w:val="-1"/>
          <w:sz w:val="20"/>
        </w:rPr>
        <w:t xml:space="preserve"> </w:t>
      </w:r>
      <w:r>
        <w:rPr>
          <w:sz w:val="20"/>
        </w:rPr>
        <w:t>"faxed"</w:t>
      </w:r>
      <w:r>
        <w:rPr>
          <w:spacing w:val="-1"/>
          <w:sz w:val="20"/>
        </w:rPr>
        <w:t xml:space="preserve"> </w:t>
      </w:r>
      <w:r>
        <w:rPr>
          <w:sz w:val="20"/>
        </w:rPr>
        <w:t>copies of</w:t>
      </w:r>
      <w:r>
        <w:rPr>
          <w:spacing w:val="-1"/>
          <w:sz w:val="20"/>
        </w:rPr>
        <w:t xml:space="preserve"> </w:t>
      </w:r>
      <w:r>
        <w:rPr>
          <w:sz w:val="20"/>
        </w:rPr>
        <w:t>certificates</w:t>
      </w:r>
      <w:r>
        <w:rPr>
          <w:spacing w:val="-1"/>
          <w:sz w:val="20"/>
        </w:rPr>
        <w:t xml:space="preserve"> </w:t>
      </w:r>
      <w:r>
        <w:rPr>
          <w:sz w:val="20"/>
        </w:rPr>
        <w:t>of</w:t>
      </w:r>
      <w:r>
        <w:rPr>
          <w:spacing w:val="-1"/>
          <w:sz w:val="20"/>
        </w:rPr>
        <w:t xml:space="preserve"> </w:t>
      </w:r>
      <w:r>
        <w:rPr>
          <w:sz w:val="20"/>
        </w:rPr>
        <w:t>insurance</w:t>
      </w:r>
      <w:r>
        <w:rPr>
          <w:spacing w:val="-2"/>
          <w:sz w:val="20"/>
        </w:rPr>
        <w:t xml:space="preserve"> </w:t>
      </w:r>
      <w:r>
        <w:rPr>
          <w:sz w:val="20"/>
        </w:rPr>
        <w:t>are</w:t>
      </w:r>
      <w:r>
        <w:rPr>
          <w:spacing w:val="-1"/>
          <w:sz w:val="20"/>
        </w:rPr>
        <w:t xml:space="preserve"> </w:t>
      </w:r>
      <w:r>
        <w:rPr>
          <w:sz w:val="20"/>
        </w:rPr>
        <w:t>not</w:t>
      </w:r>
      <w:r>
        <w:rPr>
          <w:spacing w:val="-1"/>
          <w:sz w:val="20"/>
        </w:rPr>
        <w:t xml:space="preserve"> </w:t>
      </w:r>
      <w:r>
        <w:rPr>
          <w:sz w:val="20"/>
        </w:rPr>
        <w:t>acceptable.</w:t>
      </w:r>
    </w:p>
    <w:p>
      <w:pPr>
        <w:pStyle w:val="BodyText"/>
        <w:spacing w:before="11" w:after="0"/>
        <w:rPr>
          <w:sz w:val="19"/>
        </w:rPr>
      </w:pPr>
      <w:r>
        <w:rPr>
          <w:sz w:val="19"/>
        </w:rPr>
      </w:r>
    </w:p>
    <w:p>
      <w:pPr>
        <w:pStyle w:val="ListParagraph"/>
        <w:numPr>
          <w:ilvl w:val="2"/>
          <w:numId w:val="2"/>
        </w:numPr>
        <w:tabs>
          <w:tab w:val="clear" w:pos="720"/>
          <w:tab w:val="left" w:pos="840" w:leader="none"/>
          <w:tab w:val="left" w:pos="841" w:leader="none"/>
        </w:tabs>
        <w:ind w:hanging="721" w:start="840"/>
        <w:rPr>
          <w:sz w:val="20"/>
        </w:rPr>
      </w:pPr>
      <w:r>
        <w:rPr>
          <w:sz w:val="20"/>
        </w:rPr>
        <w:t>No</w:t>
      </w:r>
      <w:r>
        <w:rPr>
          <w:spacing w:val="-5"/>
          <w:sz w:val="20"/>
        </w:rPr>
        <w:t xml:space="preserve"> </w:t>
      </w:r>
      <w:r>
        <w:rPr>
          <w:sz w:val="20"/>
        </w:rPr>
        <w:t>actual</w:t>
      </w:r>
      <w:r>
        <w:rPr>
          <w:spacing w:val="-3"/>
          <w:sz w:val="20"/>
        </w:rPr>
        <w:t xml:space="preserve"> </w:t>
      </w:r>
      <w:r>
        <w:rPr>
          <w:sz w:val="20"/>
        </w:rPr>
        <w:t>physical</w:t>
      </w:r>
      <w:r>
        <w:rPr>
          <w:spacing w:val="-3"/>
          <w:sz w:val="20"/>
        </w:rPr>
        <w:t xml:space="preserve"> </w:t>
      </w:r>
      <w:r>
        <w:rPr>
          <w:sz w:val="20"/>
        </w:rPr>
        <w:t>on</w:t>
      </w:r>
      <w:r>
        <w:rPr>
          <w:spacing w:val="-2"/>
          <w:sz w:val="20"/>
        </w:rPr>
        <w:t>-site</w:t>
      </w:r>
      <w:r>
        <w:rPr>
          <w:spacing w:val="-4"/>
          <w:sz w:val="20"/>
        </w:rPr>
        <w:t xml:space="preserve"> </w:t>
      </w:r>
      <w:r>
        <w:rPr>
          <w:sz w:val="20"/>
        </w:rPr>
        <w:t>work</w:t>
      </w:r>
      <w:r>
        <w:rPr>
          <w:spacing w:val="-3"/>
          <w:sz w:val="20"/>
        </w:rPr>
        <w:t xml:space="preserve"> </w:t>
      </w:r>
      <w:r>
        <w:rPr>
          <w:sz w:val="20"/>
        </w:rPr>
        <w:t>shall</w:t>
      </w:r>
      <w:r>
        <w:rPr>
          <w:spacing w:val="-2"/>
          <w:sz w:val="20"/>
        </w:rPr>
        <w:t xml:space="preserve"> </w:t>
      </w:r>
      <w:r>
        <w:rPr>
          <w:sz w:val="20"/>
        </w:rPr>
        <w:t>begin</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securing</w:t>
      </w:r>
      <w:r>
        <w:rPr>
          <w:spacing w:val="-2"/>
          <w:sz w:val="20"/>
        </w:rPr>
        <w:t xml:space="preserve"> </w:t>
      </w:r>
      <w:r>
        <w:rPr>
          <w:sz w:val="20"/>
        </w:rPr>
        <w:t>specified</w:t>
      </w:r>
      <w:r>
        <w:rPr>
          <w:spacing w:val="-3"/>
          <w:sz w:val="20"/>
        </w:rPr>
        <w:t xml:space="preserve"> </w:t>
      </w:r>
      <w:r>
        <w:rPr>
          <w:sz w:val="20"/>
        </w:rPr>
        <w:t>insurance</w:t>
      </w:r>
      <w:r>
        <w:rPr>
          <w:spacing w:val="-3"/>
          <w:sz w:val="20"/>
        </w:rPr>
        <w:t xml:space="preserve"> </w:t>
      </w:r>
      <w:r>
        <w:rPr>
          <w:sz w:val="20"/>
        </w:rPr>
        <w:t>and</w:t>
      </w:r>
      <w:r>
        <w:rPr>
          <w:spacing w:val="-2"/>
          <w:sz w:val="20"/>
        </w:rPr>
        <w:t xml:space="preserve"> bonds.</w:t>
      </w:r>
    </w:p>
    <w:p>
      <w:pPr>
        <w:pStyle w:val="BodyText"/>
        <w:rPr/>
      </w:pPr>
      <w:r>
        <w:rPr/>
      </w:r>
    </w:p>
    <w:p>
      <w:pPr>
        <w:pStyle w:val="BodyText"/>
        <w:spacing w:before="8" w:after="0"/>
        <w:rPr>
          <w:sz w:val="15"/>
        </w:rPr>
      </w:pPr>
      <w:r>
        <w:rPr>
          <w:sz w:val="15"/>
        </w:rPr>
      </w:r>
    </w:p>
    <w:p>
      <w:pPr>
        <w:pStyle w:val="Heading2"/>
        <w:spacing w:lineRule="exact" w:line="230" w:before="94" w:after="0"/>
        <w:rPr/>
      </w:pPr>
      <w:r>
        <w:rPr/>
        <w:t>SECTION</w:t>
      </w:r>
      <w:r>
        <w:rPr>
          <w:spacing w:val="-3"/>
        </w:rPr>
        <w:t xml:space="preserve"> </w:t>
      </w:r>
      <w:r>
        <w:rPr>
          <w:spacing w:val="-10"/>
        </w:rPr>
        <w:t>8</w:t>
      </w:r>
    </w:p>
    <w:p>
      <w:pPr>
        <w:pStyle w:val="Normal"/>
        <w:spacing w:lineRule="exact" w:line="230"/>
        <w:ind w:start="1751" w:end="1889"/>
        <w:jc w:val="center"/>
        <w:rPr>
          <w:b/>
          <w:sz w:val="20"/>
        </w:rPr>
      </w:pPr>
      <w:r>
        <w:rPr>
          <w:b/>
          <w:sz w:val="20"/>
        </w:rPr>
        <w:t>FORM</w:t>
      </w:r>
      <w:r>
        <w:rPr>
          <w:b/>
          <w:spacing w:val="-5"/>
          <w:sz w:val="20"/>
        </w:rPr>
        <w:t xml:space="preserve"> </w:t>
      </w:r>
      <w:r>
        <w:rPr>
          <w:b/>
          <w:sz w:val="20"/>
        </w:rPr>
        <w:t>OF</w:t>
      </w:r>
      <w:r>
        <w:rPr>
          <w:b/>
          <w:spacing w:val="-3"/>
          <w:sz w:val="20"/>
        </w:rPr>
        <w:t xml:space="preserve"> </w:t>
      </w:r>
      <w:r>
        <w:rPr>
          <w:b/>
          <w:sz w:val="20"/>
        </w:rPr>
        <w:t>AGREEMENT</w:t>
      </w:r>
      <w:r>
        <w:rPr>
          <w:b/>
          <w:spacing w:val="-3"/>
          <w:sz w:val="20"/>
        </w:rPr>
        <w:t xml:space="preserve"> </w:t>
      </w:r>
      <w:r>
        <w:rPr>
          <w:b/>
          <w:sz w:val="20"/>
        </w:rPr>
        <w:t>BETWEEN</w:t>
      </w:r>
      <w:r>
        <w:rPr>
          <w:b/>
          <w:spacing w:val="-3"/>
          <w:sz w:val="20"/>
        </w:rPr>
        <w:t xml:space="preserve"> </w:t>
      </w:r>
      <w:r>
        <w:rPr>
          <w:b/>
          <w:sz w:val="20"/>
        </w:rPr>
        <w:t>OWNER</w:t>
      </w:r>
      <w:r>
        <w:rPr>
          <w:b/>
          <w:spacing w:val="-3"/>
          <w:sz w:val="20"/>
        </w:rPr>
        <w:t xml:space="preserve"> </w:t>
      </w:r>
      <w:r>
        <w:rPr>
          <w:b/>
          <w:sz w:val="20"/>
        </w:rPr>
        <w:t>AND</w:t>
      </w:r>
      <w:r>
        <w:rPr>
          <w:b/>
          <w:spacing w:val="-3"/>
          <w:sz w:val="20"/>
        </w:rPr>
        <w:t xml:space="preserve"> </w:t>
      </w:r>
      <w:r>
        <w:rPr>
          <w:b/>
          <w:spacing w:val="-2"/>
          <w:sz w:val="20"/>
        </w:rPr>
        <w:t>CONTRACTOR</w:t>
      </w:r>
    </w:p>
    <w:p>
      <w:pPr>
        <w:pStyle w:val="BodyText"/>
        <w:rPr>
          <w:b/>
          <w:sz w:val="22"/>
        </w:rPr>
      </w:pPr>
      <w:r>
        <w:rPr>
          <w:b/>
          <w:sz w:val="22"/>
        </w:rPr>
      </w:r>
    </w:p>
    <w:p>
      <w:pPr>
        <w:pStyle w:val="Heading3"/>
        <w:numPr>
          <w:ilvl w:val="1"/>
          <w:numId w:val="1"/>
        </w:numPr>
        <w:tabs>
          <w:tab w:val="clear" w:pos="720"/>
          <w:tab w:val="left" w:pos="839" w:leader="none"/>
          <w:tab w:val="left" w:pos="840" w:leader="none"/>
        </w:tabs>
        <w:spacing w:before="197" w:after="0"/>
        <w:rPr/>
      </w:pPr>
      <w:r>
        <w:rPr/>
        <w:t>FORM</w:t>
      </w:r>
      <w:r>
        <w:rPr>
          <w:spacing w:val="-3"/>
        </w:rPr>
        <w:t xml:space="preserve"> </w:t>
      </w:r>
      <w:r>
        <w:rPr/>
        <w:t>TO</w:t>
      </w:r>
      <w:r>
        <w:rPr>
          <w:spacing w:val="-3"/>
        </w:rPr>
        <w:t xml:space="preserve"> </w:t>
      </w:r>
      <w:r>
        <w:rPr/>
        <w:t>BE</w:t>
      </w:r>
      <w:r>
        <w:rPr>
          <w:spacing w:val="-2"/>
        </w:rPr>
        <w:t xml:space="preserve"> </w:t>
      </w:r>
      <w:r>
        <w:rPr>
          <w:spacing w:val="-4"/>
        </w:rPr>
        <w:t>USED</w:t>
      </w:r>
    </w:p>
    <w:p>
      <w:pPr>
        <w:pStyle w:val="BodyText"/>
        <w:spacing w:before="11" w:after="0"/>
        <w:rPr>
          <w:sz w:val="19"/>
        </w:rPr>
      </w:pPr>
      <w:r>
        <w:rPr>
          <w:sz w:val="19"/>
        </w:rPr>
      </w:r>
    </w:p>
    <w:p>
      <w:pPr>
        <w:pStyle w:val="ListParagraph"/>
        <w:numPr>
          <w:ilvl w:val="2"/>
          <w:numId w:val="1"/>
        </w:numPr>
        <w:tabs>
          <w:tab w:val="clear" w:pos="720"/>
          <w:tab w:val="left" w:pos="841" w:leader="none"/>
        </w:tabs>
        <w:ind w:hanging="720" w:start="839" w:end="255"/>
        <w:jc w:val="both"/>
        <w:rPr>
          <w:sz w:val="20"/>
        </w:rPr>
      </w:pPr>
      <w:r>
        <w:rPr>
          <w:sz w:val="20"/>
        </w:rPr>
        <w:t>Unless otherwise specified, the form of the Contract to be used shall be AIA Document A101, Standard Form of Agreement between Owner and Contractor, 2007 Edition where the basis of payment is a Stipulated Sum.</w:t>
      </w:r>
      <w:r>
        <w:rPr>
          <w:spacing w:val="80"/>
          <w:sz w:val="20"/>
        </w:rPr>
        <w:t xml:space="preserve"> </w:t>
      </w:r>
      <w:r>
        <w:rPr>
          <w:sz w:val="20"/>
        </w:rPr>
        <w:t>The agreement form will be prepared by the Architect for the Owner and issued to the Contractor for execution and returned to the Owner for signature. Executed bonds and insurance certificate must be submitted to the Owner by the Contractor within ten (10) days of the date of the Notice of Award.</w:t>
      </w:r>
    </w:p>
    <w:p>
      <w:pPr>
        <w:pStyle w:val="BodyText"/>
        <w:spacing w:before="4" w:after="0"/>
        <w:rPr>
          <w:sz w:val="23"/>
        </w:rPr>
      </w:pPr>
      <w:r>
        <w:rPr>
          <w:sz w:val="23"/>
        </w:rPr>
      </w:r>
    </w:p>
    <w:p>
      <w:pPr>
        <w:pStyle w:val="Heading3"/>
        <w:numPr>
          <w:ilvl w:val="1"/>
          <w:numId w:val="1"/>
        </w:numPr>
        <w:tabs>
          <w:tab w:val="clear" w:pos="720"/>
          <w:tab w:val="left" w:pos="839" w:leader="none"/>
          <w:tab w:val="left" w:pos="840" w:leader="none"/>
        </w:tabs>
        <w:rPr/>
      </w:pPr>
      <w:r>
        <w:rPr>
          <w:spacing w:val="-2"/>
        </w:rPr>
        <w:t>AWARD</w:t>
      </w:r>
    </w:p>
    <w:p>
      <w:pPr>
        <w:pStyle w:val="BodyText"/>
        <w:rPr/>
      </w:pPr>
      <w:r>
        <w:rPr/>
      </w:r>
    </w:p>
    <w:p>
      <w:pPr>
        <w:pStyle w:val="ListParagraph"/>
        <w:numPr>
          <w:ilvl w:val="2"/>
          <w:numId w:val="1"/>
        </w:numPr>
        <w:tabs>
          <w:tab w:val="clear" w:pos="720"/>
          <w:tab w:val="left" w:pos="841" w:leader="none"/>
        </w:tabs>
        <w:ind w:hanging="721" w:start="840" w:end="255"/>
        <w:jc w:val="both"/>
        <w:rPr>
          <w:sz w:val="20"/>
        </w:rPr>
      </w:pPr>
      <w:r>
        <w:rPr>
          <w:sz w:val="20"/>
        </w:rPr>
        <w:t>If awarded, the Contract will be let to the lowest responsible bidder whose base bid is within the project budget and is able to furnish satisfactory surety company bonds.</w:t>
      </w:r>
      <w:r>
        <w:rPr>
          <w:spacing w:val="40"/>
          <w:sz w:val="20"/>
        </w:rPr>
        <w:t xml:space="preserve"> </w:t>
      </w:r>
      <w:r>
        <w:rPr>
          <w:sz w:val="20"/>
        </w:rPr>
        <w:t>Before award of the Contract, the successful bidder shall furnish to the Owner a certified copy of the minutes of the corporation or partnership meeting which authorized the party executing the bid to sign on behalf of the Contractor.</w:t>
      </w:r>
      <w:r>
        <w:rPr>
          <w:spacing w:val="40"/>
          <w:sz w:val="20"/>
        </w:rPr>
        <w:t xml:space="preserve"> </w:t>
      </w:r>
      <w:r>
        <w:rPr>
          <w:sz w:val="20"/>
        </w:rPr>
        <w:t>Should all bids exceed the project budget, award will be made at option of the Owner to the lowest responsible bidder whose base bid is within funds available.</w:t>
      </w:r>
    </w:p>
    <w:p>
      <w:pPr>
        <w:pStyle w:val="BodyText"/>
        <w:rPr>
          <w:sz w:val="22"/>
        </w:rPr>
      </w:pPr>
      <w:r>
        <w:rPr>
          <w:sz w:val="22"/>
        </w:rPr>
      </w:r>
    </w:p>
    <w:p>
      <w:pPr>
        <w:pStyle w:val="BodyText"/>
        <w:spacing w:before="1" w:after="0"/>
        <w:rPr>
          <w:sz w:val="18"/>
        </w:rPr>
      </w:pPr>
      <w:r>
        <w:rPr>
          <w:sz w:val="18"/>
        </w:rPr>
      </w:r>
    </w:p>
    <w:p>
      <w:pPr>
        <w:pStyle w:val="BodyText"/>
        <w:rPr/>
      </w:pPr>
      <w:r>
        <w:rPr/>
      </w:r>
    </w:p>
    <w:p>
      <w:pPr>
        <w:pStyle w:val="BodyText"/>
        <w:spacing w:before="8" w:after="0"/>
        <w:rPr>
          <w:sz w:val="15"/>
        </w:rPr>
      </w:pPr>
      <w:r>
        <w:rPr>
          <w:sz w:val="15"/>
        </w:rPr>
      </w:r>
    </w:p>
    <w:p>
      <w:pPr>
        <w:pStyle w:val="Heading2"/>
        <w:spacing w:before="94" w:after="0"/>
        <w:ind w:firstLine="1232" w:start="2995" w:end="2643"/>
        <w:jc w:val="start"/>
        <w:rPr/>
      </w:pPr>
      <w:r>
        <w:rPr/>
        <w:t>SECTION  9 ENVIRONMENTAL</w:t>
      </w:r>
      <w:r>
        <w:rPr>
          <w:spacing w:val="-6"/>
        </w:rPr>
        <w:t xml:space="preserve"> </w:t>
      </w:r>
      <w:r>
        <w:rPr>
          <w:spacing w:val="-2"/>
        </w:rPr>
        <w:t>CONSIDERATIONS</w:t>
      </w:r>
    </w:p>
    <w:p>
      <w:pPr>
        <w:pStyle w:val="BodyText"/>
        <w:spacing w:before="11" w:after="0"/>
        <w:rPr>
          <w:b/>
          <w:sz w:val="19"/>
        </w:rPr>
      </w:pPr>
      <w:r>
        <w:rPr>
          <w:b/>
          <w:sz w:val="19"/>
        </w:rPr>
      </w:r>
    </w:p>
    <w:p>
      <w:pPr>
        <w:pStyle w:val="BodyText"/>
        <w:tabs>
          <w:tab w:val="clear" w:pos="720"/>
          <w:tab w:val="left" w:pos="840" w:leader="none"/>
        </w:tabs>
        <w:ind w:start="119"/>
        <w:rPr/>
      </w:pPr>
      <w:r>
        <w:rPr>
          <w:spacing w:val="-4"/>
        </w:rPr>
        <w:t>9.1</w:t>
      </w:r>
      <w:r>
        <w:rPr/>
        <w:tab/>
        <w:t>Inspection</w:t>
      </w:r>
      <w:r>
        <w:rPr>
          <w:spacing w:val="-4"/>
        </w:rPr>
        <w:t xml:space="preserve"> </w:t>
      </w:r>
      <w:r>
        <w:rPr/>
        <w:t>and</w:t>
      </w:r>
      <w:r>
        <w:rPr>
          <w:spacing w:val="-3"/>
        </w:rPr>
        <w:t xml:space="preserve"> </w:t>
      </w:r>
      <w:r>
        <w:rPr/>
        <w:t>Testing</w:t>
      </w:r>
      <w:r>
        <w:rPr>
          <w:spacing w:val="-3"/>
        </w:rPr>
        <w:t xml:space="preserve"> </w:t>
      </w:r>
      <w:r>
        <w:rPr/>
        <w:t>for</w:t>
      </w:r>
      <w:r>
        <w:rPr>
          <w:spacing w:val="-3"/>
        </w:rPr>
        <w:t xml:space="preserve"> </w:t>
      </w:r>
      <w:r>
        <w:rPr/>
        <w:t>Asbestos</w:t>
      </w:r>
      <w:r>
        <w:rPr>
          <w:spacing w:val="-4"/>
        </w:rPr>
        <w:t xml:space="preserve"> </w:t>
      </w:r>
      <w:r>
        <w:rPr/>
        <w:t>Content</w:t>
      </w:r>
      <w:r>
        <w:rPr>
          <w:spacing w:val="-3"/>
        </w:rPr>
        <w:t xml:space="preserve"> </w:t>
      </w:r>
      <w:r>
        <w:rPr/>
        <w:t>of</w:t>
      </w:r>
      <w:r>
        <w:rPr>
          <w:spacing w:val="-3"/>
        </w:rPr>
        <w:t xml:space="preserve"> </w:t>
      </w:r>
      <w:r>
        <w:rPr/>
        <w:t>Building</w:t>
      </w:r>
      <w:r>
        <w:rPr>
          <w:spacing w:val="-3"/>
        </w:rPr>
        <w:t xml:space="preserve"> </w:t>
      </w:r>
      <w:r>
        <w:rPr>
          <w:spacing w:val="-2"/>
        </w:rPr>
        <w:t>Materials:</w:t>
      </w:r>
    </w:p>
    <w:p>
      <w:pPr>
        <w:pStyle w:val="BodyText"/>
        <w:spacing w:before="5" w:after="0"/>
        <w:rPr>
          <w:sz w:val="23"/>
        </w:rPr>
      </w:pPr>
      <w:r>
        <w:rPr>
          <w:sz w:val="23"/>
        </w:rPr>
      </w:r>
    </w:p>
    <w:p>
      <w:pPr>
        <w:pStyle w:val="Normal"/>
        <w:spacing w:lineRule="exact" w:line="268"/>
        <w:ind w:start="840"/>
        <w:rPr>
          <w:rFonts w:ascii="Calibri" w:hAnsi="Calibri"/>
          <w:b/>
        </w:rPr>
      </w:pPr>
      <w:r>
        <w:rPr>
          <w:rFonts w:ascii="Calibri" w:hAnsi="Calibri"/>
          <w:b/>
          <w:spacing w:val="-2"/>
        </w:rPr>
        <w:t>NOTICE!</w:t>
      </w:r>
    </w:p>
    <w:p>
      <w:pPr>
        <w:pStyle w:val="BodyText"/>
        <w:ind w:start="839" w:end="255"/>
        <w:jc w:val="both"/>
        <w:rPr/>
      </w:pPr>
      <w:r>
        <w:rPr/>
        <w:t>Building materials which are scheduled to be incorporated into the work under the agreement shall first either be certified by the Manufacturer to be asbestos free or be inspected and tested</w:t>
      </w:r>
      <w:r>
        <w:rPr>
          <w:spacing w:val="40"/>
        </w:rPr>
        <w:t xml:space="preserve"> </w:t>
      </w:r>
      <w:r>
        <w:rPr/>
        <w:t>by accredited parties and certified to be free of asbestos content in accordance with by EPA, AHERA, and 1982 School Rules.</w:t>
      </w:r>
    </w:p>
    <w:p>
      <w:pPr>
        <w:pStyle w:val="BodyText"/>
        <w:spacing w:before="4" w:after="0"/>
        <w:rPr>
          <w:sz w:val="21"/>
        </w:rPr>
      </w:pPr>
      <w:r>
        <w:rPr>
          <w:sz w:val="21"/>
        </w:rPr>
      </w:r>
    </w:p>
    <w:p>
      <w:pPr>
        <w:pStyle w:val="BodyText"/>
        <w:spacing w:lineRule="auto" w:line="259"/>
        <w:ind w:start="839" w:end="256"/>
        <w:jc w:val="both"/>
        <w:rPr/>
      </w:pPr>
      <w:r>
        <w:rPr/>
        <w:t>Materials shall not be incorporated into the work prior to the receipt of either manufacturer certification or accredited laboratory test results indicating the building material is asbestos free. Copies of the test reports shall be furnished to the Owner and the Architect.</w:t>
      </w:r>
    </w:p>
    <w:p>
      <w:pPr>
        <w:pStyle w:val="BodyText"/>
        <w:spacing w:lineRule="auto" w:line="259" w:before="160" w:after="0"/>
        <w:ind w:start="839" w:end="255"/>
        <w:jc w:val="both"/>
        <w:rPr/>
      </w:pPr>
      <w:r>
        <w:rPr/>
        <w:t>The Owner reserves the right to inspect and take samples at random at the job site.</w:t>
      </w:r>
      <w:r>
        <w:rPr>
          <w:spacing w:val="40"/>
        </w:rPr>
        <w:t xml:space="preserve"> </w:t>
      </w:r>
      <w:r>
        <w:rPr/>
        <w:t>Materials containing</w:t>
      </w:r>
      <w:r>
        <w:rPr>
          <w:spacing w:val="-3"/>
        </w:rPr>
        <w:t xml:space="preserve"> </w:t>
      </w:r>
      <w:r>
        <w:rPr/>
        <w:t>asbestos</w:t>
      </w:r>
      <w:r>
        <w:rPr>
          <w:spacing w:val="-3"/>
        </w:rPr>
        <w:t xml:space="preserve"> </w:t>
      </w:r>
      <w:r>
        <w:rPr/>
        <w:t>shall</w:t>
      </w:r>
      <w:r>
        <w:rPr>
          <w:spacing w:val="-3"/>
        </w:rPr>
        <w:t xml:space="preserve"> </w:t>
      </w:r>
      <w:r>
        <w:rPr/>
        <w:t>be</w:t>
      </w:r>
      <w:r>
        <w:rPr>
          <w:spacing w:val="-2"/>
        </w:rPr>
        <w:t xml:space="preserve"> </w:t>
      </w:r>
      <w:r>
        <w:rPr/>
        <w:t>removed</w:t>
      </w:r>
      <w:r>
        <w:rPr>
          <w:spacing w:val="-2"/>
        </w:rPr>
        <w:t xml:space="preserve"> </w:t>
      </w:r>
      <w:r>
        <w:rPr/>
        <w:t>immediately</w:t>
      </w:r>
      <w:r>
        <w:rPr>
          <w:spacing w:val="-2"/>
        </w:rPr>
        <w:t xml:space="preserve"> </w:t>
      </w:r>
      <w:r>
        <w:rPr/>
        <w:t>at</w:t>
      </w:r>
      <w:r>
        <w:rPr>
          <w:spacing w:val="-2"/>
        </w:rPr>
        <w:t xml:space="preserve"> </w:t>
      </w:r>
      <w:r>
        <w:rPr/>
        <w:t>the</w:t>
      </w:r>
      <w:r>
        <w:rPr>
          <w:spacing w:val="-2"/>
        </w:rPr>
        <w:t xml:space="preserve"> </w:t>
      </w:r>
      <w:r>
        <w:rPr/>
        <w:t>Contractor's</w:t>
      </w:r>
      <w:r>
        <w:rPr>
          <w:spacing w:val="-2"/>
        </w:rPr>
        <w:t xml:space="preserve"> </w:t>
      </w:r>
      <w:r>
        <w:rPr/>
        <w:t>expense</w:t>
      </w:r>
      <w:r>
        <w:rPr>
          <w:spacing w:val="-2"/>
        </w:rPr>
        <w:t xml:space="preserve"> </w:t>
      </w:r>
      <w:r>
        <w:rPr/>
        <w:t>using</w:t>
      </w:r>
      <w:r>
        <w:rPr>
          <w:spacing w:val="-2"/>
        </w:rPr>
        <w:t xml:space="preserve"> </w:t>
      </w:r>
      <w:r>
        <w:rPr/>
        <w:t>current</w:t>
      </w:r>
      <w:r>
        <w:rPr>
          <w:spacing w:val="-2"/>
        </w:rPr>
        <w:t xml:space="preserve"> </w:t>
      </w:r>
      <w:r>
        <w:rPr/>
        <w:t>EPA protocol for the removal of asbestos containing materials.</w:t>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jc w:val="center"/>
        <w:rPr>
          <w:b/>
          <w:bCs/>
          <w:sz w:val="22"/>
        </w:rPr>
      </w:pPr>
      <w:r>
        <w:rPr>
          <w:b/>
          <w:bCs/>
          <w:sz w:val="22"/>
        </w:rPr>
        <w:t>SECTION 10</w:t>
      </w:r>
    </w:p>
    <w:p>
      <w:pPr>
        <w:pStyle w:val="BodyText"/>
        <w:jc w:val="center"/>
        <w:rPr>
          <w:b/>
          <w:bCs/>
          <w:sz w:val="22"/>
        </w:rPr>
      </w:pPr>
      <w:r>
        <w:rPr>
          <w:b/>
          <w:bCs/>
          <w:sz w:val="22"/>
        </w:rPr>
        <w:t>ADDITIONAL BIDDER INFORMATION</w:t>
      </w:r>
    </w:p>
    <w:p>
      <w:pPr>
        <w:pStyle w:val="BodyText"/>
        <w:rPr>
          <w:sz w:val="22"/>
        </w:rPr>
      </w:pPr>
      <w:r>
        <w:rPr>
          <w:sz w:val="22"/>
        </w:rPr>
      </w:r>
    </w:p>
    <w:p>
      <w:pPr>
        <w:pStyle w:val="BodyText"/>
        <w:rPr>
          <w:sz w:val="22"/>
        </w:rPr>
      </w:pPr>
      <w:r>
        <w:rPr>
          <w:sz w:val="22"/>
        </w:rPr>
        <w:t xml:space="preserve">10.1  Bidding Document may be obtained from the Architect:  </w:t>
      </w:r>
    </w:p>
    <w:p>
      <w:pPr>
        <w:pStyle w:val="BodyText"/>
        <w:rPr>
          <w:sz w:val="22"/>
        </w:rPr>
      </w:pPr>
      <w:r>
        <w:rPr>
          <w:sz w:val="22"/>
        </w:rPr>
      </w:r>
    </w:p>
    <w:p>
      <w:pPr>
        <w:pStyle w:val="BodyText"/>
        <w:rPr/>
      </w:pPr>
      <w:r>
        <w:rPr/>
        <w:t>Firm</w:t>
      </w:r>
      <w:r>
        <w:rPr>
          <w:spacing w:val="-14"/>
        </w:rPr>
        <w:t xml:space="preserve"> </w:t>
      </w:r>
      <w:r>
        <w:rPr/>
        <w:t xml:space="preserve">Name: </w:t>
        <w:tab/>
        <w:tab/>
        <w:tab/>
        <w:t>St. Tammany Fire Protection District No 1 Headquarters</w:t>
      </w:r>
    </w:p>
    <w:p>
      <w:pPr>
        <w:pStyle w:val="BodyText"/>
        <w:rPr>
          <w:spacing w:val="-2"/>
        </w:rPr>
      </w:pPr>
      <w:r>
        <w:rPr/>
        <w:t>Contact</w:t>
      </w:r>
      <w:r>
        <w:rPr>
          <w:spacing w:val="-6"/>
        </w:rPr>
        <w:t xml:space="preserve"> </w:t>
      </w:r>
      <w:r>
        <w:rPr>
          <w:spacing w:val="-2"/>
        </w:rPr>
        <w:t xml:space="preserve">Name: </w:t>
        <w:tab/>
        <w:tab/>
        <w:tab/>
        <w:t>Chad Duffaut</w:t>
      </w:r>
    </w:p>
    <w:p>
      <w:pPr>
        <w:pStyle w:val="BodyText"/>
        <w:ind w:end="1"/>
        <w:rPr>
          <w:spacing w:val="-2"/>
        </w:rPr>
      </w:pPr>
      <w:r>
        <w:rPr>
          <w:spacing w:val="-2"/>
        </w:rPr>
        <w:t xml:space="preserve">Address: </w:t>
        <w:tab/>
        <w:tab/>
        <w:tab/>
      </w:r>
      <w:r>
        <w:rPr/>
        <w:t>522 Robert Blvd</w:t>
      </w:r>
    </w:p>
    <w:p>
      <w:pPr>
        <w:pStyle w:val="BodyText"/>
        <w:ind w:end="1"/>
        <w:rPr/>
      </w:pPr>
      <w:r>
        <w:rPr/>
        <w:t>City,</w:t>
      </w:r>
      <w:r>
        <w:rPr>
          <w:spacing w:val="-9"/>
        </w:rPr>
        <w:t xml:space="preserve"> </w:t>
      </w:r>
      <w:r>
        <w:rPr/>
        <w:t>Louisiana</w:t>
      </w:r>
      <w:r>
        <w:rPr>
          <w:spacing w:val="-6"/>
        </w:rPr>
        <w:t xml:space="preserve"> </w:t>
      </w:r>
      <w:r>
        <w:rPr/>
        <w:t>Zip</w:t>
      </w:r>
      <w:r>
        <w:rPr>
          <w:spacing w:val="-6"/>
        </w:rPr>
        <w:t xml:space="preserve"> </w:t>
      </w:r>
      <w:r>
        <w:rPr>
          <w:spacing w:val="-4"/>
        </w:rPr>
        <w:t xml:space="preserve">Code: </w:t>
        <w:tab/>
        <w:t>Slidell, La 70458</w:t>
      </w:r>
    </w:p>
    <w:p>
      <w:pPr>
        <w:pStyle w:val="BodyText"/>
        <w:rPr>
          <w:spacing w:val="-2"/>
        </w:rPr>
      </w:pPr>
      <w:r>
        <w:rPr>
          <w:spacing w:val="-2"/>
        </w:rPr>
        <w:t xml:space="preserve">Phone: </w:t>
      </w:r>
    </w:p>
    <w:p>
      <w:pPr>
        <w:pStyle w:val="BodyText"/>
        <w:spacing w:before="1" w:after="0"/>
        <w:ind w:start="135"/>
        <w:rPr/>
      </w:pPr>
      <w:r>
        <w:rPr>
          <w:spacing w:val="-2"/>
        </w:rPr>
        <w:t>E-</w:t>
      </w:r>
      <w:r>
        <w:rPr>
          <w:spacing w:val="-4"/>
        </w:rPr>
        <w:t>mail:</w:t>
        <w:tab/>
        <w:tab/>
        <w:tab/>
      </w:r>
      <w:hyperlink r:id="rId9">
        <w:r>
          <w:rPr>
            <w:rStyle w:val="Style6"/>
            <w:spacing w:val="-2"/>
          </w:rPr>
          <w:t>cduffaut@slidellfire.org</w:t>
        </w:r>
      </w:hyperlink>
    </w:p>
    <w:p>
      <w:pPr>
        <w:pStyle w:val="BodyText"/>
        <w:rPr/>
      </w:pPr>
      <w:r>
        <w:rPr/>
      </w:r>
    </w:p>
    <w:p>
      <w:pPr>
        <w:pStyle w:val="BodyText"/>
        <w:ind w:hanging="630" w:start="630"/>
        <w:rPr/>
      </w:pPr>
      <w:r>
        <w:rPr/>
        <w:t>10.1.1  A plan deposit of $400.00 is required for each set of complete bidding documents requested.  No partial sets will be issued.</w:t>
      </w:r>
    </w:p>
    <w:p>
      <w:pPr>
        <w:pStyle w:val="BodyText"/>
        <w:ind w:hanging="630" w:start="630"/>
        <w:rPr/>
      </w:pPr>
      <w:r>
        <w:rPr/>
      </w:r>
    </w:p>
    <w:p>
      <w:pPr>
        <w:pStyle w:val="BodyText"/>
        <w:ind w:hanging="630" w:start="630"/>
        <w:rPr/>
      </w:pPr>
      <w:r>
        <w:rPr/>
        <w:t>10.1.2  Deposits on the first set of documents issued to bonafide prime bidders (bidders submitting bids for the entire project on the specified project bid forms) will be fully refunded (100%) upon return of complete bound documents, received by the architect in good condition no later than ten (10) days after the bid date as specified in the Advertisement for Bids. All other sets of documents will be refunded (50%) of the deposit upon return of complete bound documents, received by the architect in good condition no later than ten (10) days after the bid date as specified in the Advertisement for Bids.</w:t>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Normal"/>
        <w:tabs>
          <w:tab w:val="clear" w:pos="720"/>
          <w:tab w:val="left" w:pos="841" w:leader="none"/>
        </w:tabs>
        <w:spacing w:before="94" w:after="0"/>
        <w:ind w:hanging="360" w:start="720" w:end="256"/>
        <w:jc w:val="center"/>
        <w:rPr>
          <w:b/>
          <w:bCs/>
          <w:sz w:val="20"/>
        </w:rPr>
      </w:pPr>
      <w:r>
        <w:rPr>
          <w:b/>
          <w:bCs/>
          <w:sz w:val="20"/>
        </w:rPr>
        <w:t>SECTION 11</w:t>
      </w:r>
    </w:p>
    <w:p>
      <w:pPr>
        <w:pStyle w:val="Normal"/>
        <w:tabs>
          <w:tab w:val="clear" w:pos="720"/>
          <w:tab w:val="left" w:pos="841" w:leader="none"/>
        </w:tabs>
        <w:ind w:hanging="360" w:start="720" w:end="256"/>
        <w:jc w:val="center"/>
        <w:rPr>
          <w:b/>
          <w:bCs/>
          <w:sz w:val="20"/>
        </w:rPr>
      </w:pPr>
      <w:r>
        <w:rPr>
          <w:b/>
          <w:bCs/>
          <w:sz w:val="20"/>
        </w:rPr>
        <w:t>POST-BID SUBMITTAL FORMS</w:t>
      </w:r>
    </w:p>
    <w:p>
      <w:pPr>
        <w:pStyle w:val="Normal"/>
        <w:tabs>
          <w:tab w:val="clear" w:pos="720"/>
          <w:tab w:val="left" w:pos="841" w:leader="none"/>
        </w:tabs>
        <w:spacing w:before="94" w:after="0"/>
        <w:ind w:end="256"/>
        <w:rPr>
          <w:sz w:val="20"/>
        </w:rPr>
      </w:pPr>
      <w:r>
        <w:rPr>
          <w:sz w:val="20"/>
        </w:rPr>
      </w:r>
    </w:p>
    <w:p>
      <w:pPr>
        <w:pStyle w:val="ListParagraph"/>
        <w:numPr>
          <w:ilvl w:val="1"/>
          <w:numId w:val="10"/>
        </w:numPr>
        <w:tabs>
          <w:tab w:val="clear" w:pos="720"/>
          <w:tab w:val="left" w:pos="630" w:leader="none"/>
        </w:tabs>
        <w:spacing w:before="94" w:after="0"/>
        <w:ind w:hanging="630" w:start="630" w:end="256"/>
        <w:rPr>
          <w:sz w:val="20"/>
        </w:rPr>
      </w:pPr>
      <w:r>
        <w:rPr>
          <w:sz w:val="20"/>
        </w:rPr>
        <w:t>Only the apparent low bidder is required to submit the following completed forms within ten days after bid opening.  These blank forms are included in the project specifications manual.</w:t>
      </w:r>
    </w:p>
    <w:p>
      <w:pPr>
        <w:pStyle w:val="Normal"/>
        <w:tabs>
          <w:tab w:val="clear" w:pos="720"/>
          <w:tab w:val="left" w:pos="841" w:leader="none"/>
        </w:tabs>
        <w:spacing w:before="94" w:after="0"/>
        <w:ind w:end="256"/>
        <w:rPr>
          <w:sz w:val="20"/>
        </w:rPr>
      </w:pPr>
      <w:r>
        <w:rPr>
          <w:sz w:val="20"/>
        </w:rPr>
      </w:r>
    </w:p>
    <w:p>
      <w:pPr>
        <w:pStyle w:val="ListParagraph"/>
        <w:numPr>
          <w:ilvl w:val="0"/>
          <w:numId w:val="11"/>
        </w:numPr>
        <w:tabs>
          <w:tab w:val="clear" w:pos="720"/>
          <w:tab w:val="left" w:pos="841" w:leader="none"/>
        </w:tabs>
        <w:spacing w:before="94" w:after="0"/>
        <w:ind w:hanging="360" w:start="1530" w:end="256"/>
        <w:jc w:val="start"/>
        <w:rPr>
          <w:sz w:val="20"/>
        </w:rPr>
      </w:pPr>
      <w:r>
        <w:rPr>
          <w:sz w:val="20"/>
        </w:rPr>
        <w:t>Attestation Clause Form</w:t>
      </w:r>
    </w:p>
    <w:p>
      <w:pPr>
        <w:pStyle w:val="ListParagraph"/>
        <w:numPr>
          <w:ilvl w:val="0"/>
          <w:numId w:val="11"/>
        </w:numPr>
        <w:tabs>
          <w:tab w:val="clear" w:pos="720"/>
          <w:tab w:val="left" w:pos="841" w:leader="none"/>
        </w:tabs>
        <w:ind w:hanging="360" w:start="1530" w:end="256"/>
        <w:jc w:val="start"/>
        <w:rPr>
          <w:sz w:val="20"/>
        </w:rPr>
      </w:pPr>
      <w:r>
        <w:rPr>
          <w:sz w:val="20"/>
        </w:rPr>
        <w:t>Verification of Employees Affidavit</w:t>
      </w:r>
    </w:p>
    <w:p>
      <w:pPr>
        <w:pStyle w:val="ListParagraph"/>
        <w:numPr>
          <w:ilvl w:val="0"/>
          <w:numId w:val="11"/>
        </w:numPr>
        <w:tabs>
          <w:tab w:val="clear" w:pos="720"/>
          <w:tab w:val="left" w:pos="841" w:leader="none"/>
        </w:tabs>
        <w:ind w:hanging="360" w:start="1530" w:end="256"/>
        <w:rPr>
          <w:sz w:val="20"/>
        </w:rPr>
      </w:pPr>
      <w:r>
        <w:rPr>
          <w:sz w:val="20"/>
        </w:rPr>
        <w:t>Non-collusion Affidavit</w:t>
      </w:r>
    </w:p>
    <w:p>
      <w:pPr>
        <w:pStyle w:val="Normal"/>
        <w:tabs>
          <w:tab w:val="clear" w:pos="720"/>
          <w:tab w:val="left" w:pos="841" w:leader="none"/>
        </w:tabs>
        <w:spacing w:before="94" w:after="0"/>
        <w:ind w:end="256"/>
        <w:rPr>
          <w:sz w:val="20"/>
        </w:rPr>
      </w:pPr>
      <w:r>
        <w:rPr>
          <w:sz w:val="20"/>
        </w:rPr>
      </w:r>
    </w:p>
    <w:p>
      <w:pPr>
        <w:pStyle w:val="ListParagraph"/>
        <w:numPr>
          <w:ilvl w:val="1"/>
          <w:numId w:val="10"/>
        </w:numPr>
        <w:tabs>
          <w:tab w:val="clear" w:pos="720"/>
          <w:tab w:val="left" w:pos="990" w:leader="none"/>
        </w:tabs>
        <w:spacing w:before="94" w:after="0"/>
        <w:ind w:hanging="540" w:start="540" w:end="256"/>
        <w:rPr>
          <w:sz w:val="20"/>
        </w:rPr>
      </w:pPr>
      <w:r>
        <w:rPr>
          <w:sz w:val="20"/>
        </w:rPr>
        <w:t xml:space="preserve">The Bidder SHOULD NOT include these forms in the bid envelope.  </w:t>
      </w:r>
    </w:p>
    <w:p>
      <w:pPr>
        <w:pStyle w:val="Normal"/>
        <w:tabs>
          <w:tab w:val="clear" w:pos="720"/>
          <w:tab w:val="left" w:pos="841" w:leader="none"/>
        </w:tabs>
        <w:spacing w:before="94" w:after="0"/>
        <w:ind w:end="256"/>
        <w:rPr>
          <w:sz w:val="20"/>
        </w:rPr>
      </w:pPr>
      <w:r>
        <w:rPr>
          <w:sz w:val="20"/>
        </w:rPr>
      </w:r>
    </w:p>
    <w:p>
      <w:pPr>
        <w:pStyle w:val="Normal"/>
        <w:tabs>
          <w:tab w:val="clear" w:pos="720"/>
          <w:tab w:val="left" w:pos="540" w:leader="none"/>
        </w:tabs>
        <w:spacing w:before="94" w:after="0"/>
        <w:ind w:hanging="630" w:start="630" w:end="256"/>
        <w:rPr>
          <w:sz w:val="20"/>
        </w:rPr>
      </w:pPr>
      <w:r>
        <w:rPr>
          <w:sz w:val="20"/>
        </w:rPr>
        <w:t xml:space="preserve">11.3  </w:t>
        <w:tab/>
        <w:t>The apparent low bidder has a maximum of 10 days from the bid opening to produce any required post bid submittal forms.  If the apparent low bidder does not submit the proper information or documentation as required by the bidding documents with the ten-day period, such bidder shall be declared non-responsive, which will result in  the automatic disqualification of the bid.</w:t>
      </w:r>
    </w:p>
    <w:p>
      <w:pPr>
        <w:pStyle w:val="Normal"/>
        <w:tabs>
          <w:tab w:val="clear" w:pos="720"/>
          <w:tab w:val="left" w:pos="841" w:leader="none"/>
        </w:tabs>
        <w:spacing w:before="94" w:after="0"/>
        <w:ind w:end="256"/>
        <w:rPr>
          <w:sz w:val="20"/>
        </w:rPr>
      </w:pPr>
      <w:r>
        <w:rPr>
          <w:sz w:val="20"/>
        </w:rPr>
      </w:r>
    </w:p>
    <w:p>
      <w:pPr>
        <w:pStyle w:val="Normal"/>
        <w:tabs>
          <w:tab w:val="clear" w:pos="720"/>
          <w:tab w:val="left" w:pos="841" w:leader="none"/>
        </w:tabs>
        <w:spacing w:before="94" w:after="0"/>
        <w:ind w:end="256"/>
        <w:rPr>
          <w:sz w:val="20"/>
        </w:rPr>
      </w:pPr>
      <w:r>
        <w:rPr>
          <w:sz w:val="20"/>
        </w:rPr>
      </w:r>
    </w:p>
    <w:p>
      <w:pPr>
        <w:pStyle w:val="Normal"/>
        <w:tabs>
          <w:tab w:val="clear" w:pos="720"/>
          <w:tab w:val="left" w:pos="841" w:leader="none"/>
        </w:tabs>
        <w:spacing w:before="94" w:after="0"/>
        <w:ind w:end="256"/>
        <w:rPr>
          <w:sz w:val="20"/>
        </w:rPr>
      </w:pPr>
      <w:r>
        <w:rPr>
          <w:sz w:val="20"/>
        </w:rPr>
      </w:r>
    </w:p>
    <w:p>
      <w:pPr>
        <w:pStyle w:val="Normal"/>
        <w:tabs>
          <w:tab w:val="clear" w:pos="720"/>
          <w:tab w:val="left" w:pos="841" w:leader="none"/>
        </w:tabs>
        <w:spacing w:before="94" w:after="0"/>
        <w:ind w:end="256"/>
        <w:rPr>
          <w:sz w:val="20"/>
        </w:rPr>
      </w:pPr>
      <w:r>
        <w:rPr>
          <w:sz w:val="20"/>
        </w:rPr>
      </w:r>
    </w:p>
    <w:p>
      <w:pPr>
        <w:pStyle w:val="Normal"/>
        <w:tabs>
          <w:tab w:val="clear" w:pos="720"/>
          <w:tab w:val="left" w:pos="841" w:leader="none"/>
        </w:tabs>
        <w:spacing w:before="94" w:after="0"/>
        <w:ind w:end="256"/>
        <w:jc w:val="center"/>
        <w:rPr>
          <w:sz w:val="15"/>
        </w:rPr>
      </w:pPr>
      <w:r>
        <w:rPr>
          <w:sz w:val="20"/>
        </w:rPr>
        <w:t>END OF INSTRUCTIONS TO BIDDERS</w:t>
      </w:r>
    </w:p>
    <w:p>
      <w:pPr>
        <w:pStyle w:val="BodyText"/>
        <w:rPr>
          <w:sz w:val="22"/>
        </w:rPr>
      </w:pPr>
      <w:r>
        <w:rPr>
          <w:sz w:val="22"/>
        </w:rPr>
      </w:r>
    </w:p>
    <w:p>
      <w:pPr>
        <w:pStyle w:val="BodyText"/>
        <w:spacing w:before="10" w:after="0"/>
        <w:rPr>
          <w:sz w:val="27"/>
        </w:rPr>
      </w:pPr>
      <w:r>
        <w:rPr>
          <w:sz w:val="27"/>
        </w:rPr>
      </w:r>
    </w:p>
    <w:sectPr>
      <w:headerReference w:type="even" r:id="rId10"/>
      <w:headerReference w:type="default" r:id="rId11"/>
      <w:headerReference w:type="first" r:id="rId12"/>
      <w:footerReference w:type="even" r:id="rId13"/>
      <w:footerReference w:type="default" r:id="rId14"/>
      <w:footerReference w:type="first" r:id="rId15"/>
      <w:type w:val="nextPage"/>
      <w:pgSz w:w="12240" w:h="15840"/>
      <w:pgMar w:left="1320" w:right="1180" w:gutter="0" w:header="674" w:top="880" w:footer="385" w:bottom="5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Arial">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0" distL="0" distR="0" simplePos="0" locked="0" layoutInCell="0" allowOverlap="1" relativeHeight="25" wp14:anchorId="078AD01F">
              <wp:simplePos x="0" y="0"/>
              <wp:positionH relativeFrom="page">
                <wp:posOffset>6263005</wp:posOffset>
              </wp:positionH>
              <wp:positionV relativeFrom="page">
                <wp:posOffset>9674225</wp:posOffset>
              </wp:positionV>
              <wp:extent cx="630555" cy="165100"/>
              <wp:effectExtent l="0" t="0" r="0" b="0"/>
              <wp:wrapNone/>
              <wp:docPr id="3" name="docshape3"/>
              <a:graphic xmlns:a="http://schemas.openxmlformats.org/drawingml/2006/main">
                <a:graphicData uri="http://schemas.microsoft.com/office/word/2010/wordprocessingShape">
                  <wps:wsp>
                    <wps:cNvSpPr/>
                    <wps:spPr>
                      <a:xfrm>
                        <a:off x="0" y="0"/>
                        <a:ext cx="630720" cy="165240"/>
                      </a:xfrm>
                      <a:prstGeom prst="rect">
                        <a:avLst/>
                      </a:prstGeom>
                      <a:noFill/>
                      <a:ln w="0">
                        <a:noFill/>
                      </a:ln>
                    </wps:spPr>
                    <wps:style>
                      <a:lnRef idx="0"/>
                      <a:fillRef idx="0"/>
                      <a:effectRef idx="0"/>
                      <a:fontRef idx="minor"/>
                    </wps:style>
                    <wps:txbx>
                      <w:txbxContent>
                        <w:p>
                          <w:pPr>
                            <w:pStyle w:val="FrameContents"/>
                            <w:spacing w:lineRule="exact" w:line="244"/>
                            <w:ind w:start="20"/>
                            <w:rPr>
                              <w:rFonts w:ascii="Calibri" w:hAnsi="Calibri"/>
                            </w:rPr>
                          </w:pPr>
                          <w:r>
                            <w:rPr>
                              <w:rFonts w:ascii="Calibri" w:hAnsi="Calibri"/>
                              <w:color w:val="000000"/>
                            </w:rPr>
                            <w:t>IB</w:t>
                          </w:r>
                          <w:r>
                            <w:rPr>
                              <w:rFonts w:ascii="Calibri" w:hAnsi="Calibri"/>
                              <w:color w:val="000000"/>
                              <w:spacing w:val="-3"/>
                            </w:rPr>
                            <w:t xml:space="preserve"> </w:t>
                          </w:r>
                          <w:r>
                            <w:rPr>
                              <w:rFonts w:ascii="Calibri" w:hAnsi="Calibri"/>
                              <w:color w:val="000000"/>
                            </w:rPr>
                            <w:fldChar w:fldCharType="begin"/>
                          </w:r>
                          <w:r>
                            <w:rPr>
                              <w:rFonts w:ascii="Calibri" w:hAnsi="Calibri"/>
                              <w:color w:val="000000"/>
                            </w:rPr>
                            <w:instrText xml:space="preserve"> PAGE </w:instrText>
                          </w:r>
                          <w:r>
                            <w:rPr>
                              <w:rFonts w:ascii="Calibri" w:hAnsi="Calibri"/>
                              <w:color w:val="000000"/>
                            </w:rPr>
                            <w:fldChar w:fldCharType="separate"/>
                          </w:r>
                          <w:r>
                            <w:rPr>
                              <w:rFonts w:ascii="Calibri" w:hAnsi="Calibri"/>
                              <w:color w:val="000000"/>
                            </w:rPr>
                            <w:t>6</w:t>
                          </w:r>
                          <w:r>
                            <w:rPr>
                              <w:rFonts w:ascii="Calibri" w:hAnsi="Calibri"/>
                              <w:color w:val="000000"/>
                            </w:rPr>
                            <w:fldChar w:fldCharType="end"/>
                          </w:r>
                          <w:r>
                            <w:rPr>
                              <w:rFonts w:ascii="Calibri" w:hAnsi="Calibri"/>
                              <w:color w:val="000000"/>
                              <w:spacing w:val="-3"/>
                            </w:rPr>
                            <w:t xml:space="preserve"> </w:t>
                          </w:r>
                          <w:r>
                            <w:rPr>
                              <w:rFonts w:ascii="Calibri" w:hAnsi="Calibri"/>
                              <w:color w:val="000000"/>
                            </w:rPr>
                            <w:t>of</w:t>
                          </w:r>
                          <w:r>
                            <w:rPr>
                              <w:rFonts w:ascii="Calibri" w:hAnsi="Calibri"/>
                              <w:color w:val="000000"/>
                              <w:spacing w:val="-3"/>
                            </w:rPr>
                            <w:t xml:space="preserve"> </w:t>
                          </w:r>
                          <w:r>
                            <w:rPr>
                              <w:rFonts w:ascii="Calibri" w:hAnsi="Calibri"/>
                              <w:color w:val="000000"/>
                              <w:spacing w:val="-5"/>
                            </w:rPr>
                            <w:fldChar w:fldCharType="begin"/>
                          </w:r>
                          <w:r>
                            <w:rPr>
                              <w:spacing w:val="-5"/>
                              <w:rFonts w:ascii="Calibri" w:hAnsi="Calibri"/>
                              <w:color w:val="000000"/>
                            </w:rPr>
                            <w:instrText xml:space="preserve"> NUMPAGES </w:instrText>
                          </w:r>
                          <w:r>
                            <w:rPr>
                              <w:spacing w:val="-5"/>
                              <w:rFonts w:ascii="Calibri" w:hAnsi="Calibri"/>
                              <w:color w:val="000000"/>
                            </w:rPr>
                            <w:fldChar w:fldCharType="separate"/>
                          </w:r>
                          <w:r>
                            <w:rPr>
                              <w:spacing w:val="-5"/>
                              <w:rFonts w:ascii="Calibri" w:hAnsi="Calibri"/>
                              <w:color w:val="000000"/>
                            </w:rPr>
                            <w:t>10</w:t>
                          </w:r>
                          <w:r>
                            <w:rPr>
                              <w:spacing w:val="-5"/>
                              <w:rFonts w:ascii="Calibri" w:hAnsi="Calibri"/>
                              <w:color w:val="000000"/>
                            </w:rPr>
                            <w:fldChar w:fldCharType="end"/>
                          </w:r>
                        </w:p>
                      </w:txbxContent>
                    </wps:txbx>
                    <wps:bodyPr lIns="0" rIns="0" tIns="0" bIns="0" anchor="t" upright="1">
                      <a:noAutofit/>
                    </wps:bodyPr>
                  </wps:wsp>
                </a:graphicData>
              </a:graphic>
            </wp:anchor>
          </w:drawing>
        </mc:Choice>
        <mc:Fallback>
          <w:pict>
            <v:rect id="shape_0" ID="docshape3" path="m0,0l-2147483645,0l-2147483645,-2147483646l0,-2147483646xe" stroked="f" o:allowincell="f" style="position:absolute;margin-left:493.15pt;margin-top:761.75pt;width:49.6pt;height:12.95pt;mso-wrap-style:square;v-text-anchor:top;mso-position-horizontal-relative:page;mso-position-vertical-relative:page" wp14:anchorId="078AD01F">
              <v:fill o:detectmouseclick="t" on="false"/>
              <v:stroke color="#3465a4" joinstyle="round" endcap="flat"/>
              <v:textbox>
                <w:txbxContent>
                  <w:p>
                    <w:pPr>
                      <w:pStyle w:val="FrameContents"/>
                      <w:spacing w:lineRule="exact" w:line="244"/>
                      <w:ind w:start="20"/>
                      <w:rPr>
                        <w:rFonts w:ascii="Calibri" w:hAnsi="Calibri"/>
                      </w:rPr>
                    </w:pPr>
                    <w:r>
                      <w:rPr>
                        <w:rFonts w:ascii="Calibri" w:hAnsi="Calibri"/>
                        <w:color w:val="000000"/>
                      </w:rPr>
                      <w:t>IB</w:t>
                    </w:r>
                    <w:r>
                      <w:rPr>
                        <w:rFonts w:ascii="Calibri" w:hAnsi="Calibri"/>
                        <w:color w:val="000000"/>
                        <w:spacing w:val="-3"/>
                      </w:rPr>
                      <w:t xml:space="preserve"> </w:t>
                    </w:r>
                    <w:r>
                      <w:rPr>
                        <w:rFonts w:ascii="Calibri" w:hAnsi="Calibri"/>
                        <w:color w:val="000000"/>
                      </w:rPr>
                      <w:fldChar w:fldCharType="begin"/>
                    </w:r>
                    <w:r>
                      <w:rPr>
                        <w:rFonts w:ascii="Calibri" w:hAnsi="Calibri"/>
                        <w:color w:val="000000"/>
                      </w:rPr>
                      <w:instrText xml:space="preserve"> PAGE </w:instrText>
                    </w:r>
                    <w:r>
                      <w:rPr>
                        <w:rFonts w:ascii="Calibri" w:hAnsi="Calibri"/>
                        <w:color w:val="000000"/>
                      </w:rPr>
                      <w:fldChar w:fldCharType="separate"/>
                    </w:r>
                    <w:r>
                      <w:rPr>
                        <w:rFonts w:ascii="Calibri" w:hAnsi="Calibri"/>
                        <w:color w:val="000000"/>
                      </w:rPr>
                      <w:t>6</w:t>
                    </w:r>
                    <w:r>
                      <w:rPr>
                        <w:rFonts w:ascii="Calibri" w:hAnsi="Calibri"/>
                        <w:color w:val="000000"/>
                      </w:rPr>
                      <w:fldChar w:fldCharType="end"/>
                    </w:r>
                    <w:r>
                      <w:rPr>
                        <w:rFonts w:ascii="Calibri" w:hAnsi="Calibri"/>
                        <w:color w:val="000000"/>
                        <w:spacing w:val="-3"/>
                      </w:rPr>
                      <w:t xml:space="preserve"> </w:t>
                    </w:r>
                    <w:r>
                      <w:rPr>
                        <w:rFonts w:ascii="Calibri" w:hAnsi="Calibri"/>
                        <w:color w:val="000000"/>
                      </w:rPr>
                      <w:t>of</w:t>
                    </w:r>
                    <w:r>
                      <w:rPr>
                        <w:rFonts w:ascii="Calibri" w:hAnsi="Calibri"/>
                        <w:color w:val="000000"/>
                        <w:spacing w:val="-3"/>
                      </w:rPr>
                      <w:t xml:space="preserve"> </w:t>
                    </w:r>
                    <w:r>
                      <w:rPr>
                        <w:rFonts w:ascii="Calibri" w:hAnsi="Calibri"/>
                        <w:color w:val="000000"/>
                        <w:spacing w:val="-5"/>
                      </w:rPr>
                      <w:fldChar w:fldCharType="begin"/>
                    </w:r>
                    <w:r>
                      <w:rPr>
                        <w:spacing w:val="-5"/>
                        <w:rFonts w:ascii="Calibri" w:hAnsi="Calibri"/>
                        <w:color w:val="000000"/>
                      </w:rPr>
                      <w:instrText xml:space="preserve"> NUMPAGES </w:instrText>
                    </w:r>
                    <w:r>
                      <w:rPr>
                        <w:spacing w:val="-5"/>
                        <w:rFonts w:ascii="Calibri" w:hAnsi="Calibri"/>
                        <w:color w:val="000000"/>
                      </w:rPr>
                      <w:fldChar w:fldCharType="separate"/>
                    </w:r>
                    <w:r>
                      <w:rPr>
                        <w:spacing w:val="-5"/>
                        <w:rFonts w:ascii="Calibri" w:hAnsi="Calibri"/>
                        <w:color w:val="000000"/>
                      </w:rPr>
                      <w:t>10</w:t>
                    </w:r>
                    <w:r>
                      <w:rPr>
                        <w:spacing w:val="-5"/>
                        <w:rFonts w:ascii="Calibri" w:hAnsi="Calibri"/>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0" distL="0" distR="0" simplePos="0" locked="0" layoutInCell="0" allowOverlap="1" relativeHeight="25" wp14:anchorId="078AD01F">
              <wp:simplePos x="0" y="0"/>
              <wp:positionH relativeFrom="page">
                <wp:posOffset>6263005</wp:posOffset>
              </wp:positionH>
              <wp:positionV relativeFrom="page">
                <wp:posOffset>9674225</wp:posOffset>
              </wp:positionV>
              <wp:extent cx="630555" cy="165100"/>
              <wp:effectExtent l="0" t="0" r="0" b="0"/>
              <wp:wrapNone/>
              <wp:docPr id="4" name="docshape3"/>
              <a:graphic xmlns:a="http://schemas.openxmlformats.org/drawingml/2006/main">
                <a:graphicData uri="http://schemas.microsoft.com/office/word/2010/wordprocessingShape">
                  <wps:wsp>
                    <wps:cNvSpPr/>
                    <wps:spPr>
                      <a:xfrm>
                        <a:off x="0" y="0"/>
                        <a:ext cx="630720" cy="165240"/>
                      </a:xfrm>
                      <a:prstGeom prst="rect">
                        <a:avLst/>
                      </a:prstGeom>
                      <a:noFill/>
                      <a:ln w="0">
                        <a:noFill/>
                      </a:ln>
                    </wps:spPr>
                    <wps:style>
                      <a:lnRef idx="0"/>
                      <a:fillRef idx="0"/>
                      <a:effectRef idx="0"/>
                      <a:fontRef idx="minor"/>
                    </wps:style>
                    <wps:txbx>
                      <w:txbxContent>
                        <w:p>
                          <w:pPr>
                            <w:pStyle w:val="FrameContents"/>
                            <w:spacing w:lineRule="exact" w:line="244"/>
                            <w:ind w:start="20"/>
                            <w:rPr>
                              <w:rFonts w:ascii="Calibri" w:hAnsi="Calibri"/>
                            </w:rPr>
                          </w:pPr>
                          <w:r>
                            <w:rPr>
                              <w:rFonts w:ascii="Calibri" w:hAnsi="Calibri"/>
                              <w:color w:val="000000"/>
                            </w:rPr>
                            <w:t>IB</w:t>
                          </w:r>
                          <w:r>
                            <w:rPr>
                              <w:rFonts w:ascii="Calibri" w:hAnsi="Calibri"/>
                              <w:color w:val="000000"/>
                              <w:spacing w:val="-3"/>
                            </w:rPr>
                            <w:t xml:space="preserve"> </w:t>
                          </w:r>
                          <w:r>
                            <w:rPr>
                              <w:rFonts w:ascii="Calibri" w:hAnsi="Calibri"/>
                              <w:color w:val="000000"/>
                            </w:rPr>
                            <w:fldChar w:fldCharType="begin"/>
                          </w:r>
                          <w:r>
                            <w:rPr>
                              <w:rFonts w:ascii="Calibri" w:hAnsi="Calibri"/>
                              <w:color w:val="000000"/>
                            </w:rPr>
                            <w:instrText xml:space="preserve"> PAGE </w:instrText>
                          </w:r>
                          <w:r>
                            <w:rPr>
                              <w:rFonts w:ascii="Calibri" w:hAnsi="Calibri"/>
                              <w:color w:val="000000"/>
                            </w:rPr>
                            <w:fldChar w:fldCharType="separate"/>
                          </w:r>
                          <w:r>
                            <w:rPr>
                              <w:rFonts w:ascii="Calibri" w:hAnsi="Calibri"/>
                              <w:color w:val="000000"/>
                            </w:rPr>
                            <w:t>6</w:t>
                          </w:r>
                          <w:r>
                            <w:rPr>
                              <w:rFonts w:ascii="Calibri" w:hAnsi="Calibri"/>
                              <w:color w:val="000000"/>
                            </w:rPr>
                            <w:fldChar w:fldCharType="end"/>
                          </w:r>
                          <w:r>
                            <w:rPr>
                              <w:rFonts w:ascii="Calibri" w:hAnsi="Calibri"/>
                              <w:color w:val="000000"/>
                              <w:spacing w:val="-3"/>
                            </w:rPr>
                            <w:t xml:space="preserve"> </w:t>
                          </w:r>
                          <w:r>
                            <w:rPr>
                              <w:rFonts w:ascii="Calibri" w:hAnsi="Calibri"/>
                              <w:color w:val="000000"/>
                            </w:rPr>
                            <w:t>of</w:t>
                          </w:r>
                          <w:r>
                            <w:rPr>
                              <w:rFonts w:ascii="Calibri" w:hAnsi="Calibri"/>
                              <w:color w:val="000000"/>
                              <w:spacing w:val="-3"/>
                            </w:rPr>
                            <w:t xml:space="preserve"> </w:t>
                          </w:r>
                          <w:r>
                            <w:rPr>
                              <w:rFonts w:ascii="Calibri" w:hAnsi="Calibri"/>
                              <w:color w:val="000000"/>
                              <w:spacing w:val="-5"/>
                            </w:rPr>
                            <w:fldChar w:fldCharType="begin"/>
                          </w:r>
                          <w:r>
                            <w:rPr>
                              <w:spacing w:val="-5"/>
                              <w:rFonts w:ascii="Calibri" w:hAnsi="Calibri"/>
                              <w:color w:val="000000"/>
                            </w:rPr>
                            <w:instrText xml:space="preserve"> NUMPAGES </w:instrText>
                          </w:r>
                          <w:r>
                            <w:rPr>
                              <w:spacing w:val="-5"/>
                              <w:rFonts w:ascii="Calibri" w:hAnsi="Calibri"/>
                              <w:color w:val="000000"/>
                            </w:rPr>
                            <w:fldChar w:fldCharType="separate"/>
                          </w:r>
                          <w:r>
                            <w:rPr>
                              <w:spacing w:val="-5"/>
                              <w:rFonts w:ascii="Calibri" w:hAnsi="Calibri"/>
                              <w:color w:val="000000"/>
                            </w:rPr>
                            <w:t>10</w:t>
                          </w:r>
                          <w:r>
                            <w:rPr>
                              <w:spacing w:val="-5"/>
                              <w:rFonts w:ascii="Calibri" w:hAnsi="Calibri"/>
                              <w:color w:val="000000"/>
                            </w:rPr>
                            <w:fldChar w:fldCharType="end"/>
                          </w:r>
                        </w:p>
                      </w:txbxContent>
                    </wps:txbx>
                    <wps:bodyPr lIns="0" rIns="0" tIns="0" bIns="0" anchor="t" upright="1">
                      <a:noAutofit/>
                    </wps:bodyPr>
                  </wps:wsp>
                </a:graphicData>
              </a:graphic>
            </wp:anchor>
          </w:drawing>
        </mc:Choice>
        <mc:Fallback>
          <w:pict>
            <v:rect id="shape_0" ID="docshape3" path="m0,0l-2147483645,0l-2147483645,-2147483646l0,-2147483646xe" stroked="f" o:allowincell="f" style="position:absolute;margin-left:493.15pt;margin-top:761.75pt;width:49.6pt;height:12.95pt;mso-wrap-style:square;v-text-anchor:top;mso-position-horizontal-relative:page;mso-position-vertical-relative:page" wp14:anchorId="078AD01F">
              <v:fill o:detectmouseclick="t" on="false"/>
              <v:stroke color="#3465a4" joinstyle="round" endcap="flat"/>
              <v:textbox>
                <w:txbxContent>
                  <w:p>
                    <w:pPr>
                      <w:pStyle w:val="FrameContents"/>
                      <w:spacing w:lineRule="exact" w:line="244"/>
                      <w:ind w:start="20"/>
                      <w:rPr>
                        <w:rFonts w:ascii="Calibri" w:hAnsi="Calibri"/>
                      </w:rPr>
                    </w:pPr>
                    <w:r>
                      <w:rPr>
                        <w:rFonts w:ascii="Calibri" w:hAnsi="Calibri"/>
                        <w:color w:val="000000"/>
                      </w:rPr>
                      <w:t>IB</w:t>
                    </w:r>
                    <w:r>
                      <w:rPr>
                        <w:rFonts w:ascii="Calibri" w:hAnsi="Calibri"/>
                        <w:color w:val="000000"/>
                        <w:spacing w:val="-3"/>
                      </w:rPr>
                      <w:t xml:space="preserve"> </w:t>
                    </w:r>
                    <w:r>
                      <w:rPr>
                        <w:rFonts w:ascii="Calibri" w:hAnsi="Calibri"/>
                        <w:color w:val="000000"/>
                      </w:rPr>
                      <w:fldChar w:fldCharType="begin"/>
                    </w:r>
                    <w:r>
                      <w:rPr>
                        <w:rFonts w:ascii="Calibri" w:hAnsi="Calibri"/>
                        <w:color w:val="000000"/>
                      </w:rPr>
                      <w:instrText xml:space="preserve"> PAGE </w:instrText>
                    </w:r>
                    <w:r>
                      <w:rPr>
                        <w:rFonts w:ascii="Calibri" w:hAnsi="Calibri"/>
                        <w:color w:val="000000"/>
                      </w:rPr>
                      <w:fldChar w:fldCharType="separate"/>
                    </w:r>
                    <w:r>
                      <w:rPr>
                        <w:rFonts w:ascii="Calibri" w:hAnsi="Calibri"/>
                        <w:color w:val="000000"/>
                      </w:rPr>
                      <w:t>6</w:t>
                    </w:r>
                    <w:r>
                      <w:rPr>
                        <w:rFonts w:ascii="Calibri" w:hAnsi="Calibri"/>
                        <w:color w:val="000000"/>
                      </w:rPr>
                      <w:fldChar w:fldCharType="end"/>
                    </w:r>
                    <w:r>
                      <w:rPr>
                        <w:rFonts w:ascii="Calibri" w:hAnsi="Calibri"/>
                        <w:color w:val="000000"/>
                        <w:spacing w:val="-3"/>
                      </w:rPr>
                      <w:t xml:space="preserve"> </w:t>
                    </w:r>
                    <w:r>
                      <w:rPr>
                        <w:rFonts w:ascii="Calibri" w:hAnsi="Calibri"/>
                        <w:color w:val="000000"/>
                      </w:rPr>
                      <w:t>of</w:t>
                    </w:r>
                    <w:r>
                      <w:rPr>
                        <w:rFonts w:ascii="Calibri" w:hAnsi="Calibri"/>
                        <w:color w:val="000000"/>
                        <w:spacing w:val="-3"/>
                      </w:rPr>
                      <w:t xml:space="preserve"> </w:t>
                    </w:r>
                    <w:r>
                      <w:rPr>
                        <w:rFonts w:ascii="Calibri" w:hAnsi="Calibri"/>
                        <w:color w:val="000000"/>
                        <w:spacing w:val="-5"/>
                      </w:rPr>
                      <w:fldChar w:fldCharType="begin"/>
                    </w:r>
                    <w:r>
                      <w:rPr>
                        <w:spacing w:val="-5"/>
                        <w:rFonts w:ascii="Calibri" w:hAnsi="Calibri"/>
                        <w:color w:val="000000"/>
                      </w:rPr>
                      <w:instrText xml:space="preserve"> NUMPAGES </w:instrText>
                    </w:r>
                    <w:r>
                      <w:rPr>
                        <w:spacing w:val="-5"/>
                        <w:rFonts w:ascii="Calibri" w:hAnsi="Calibri"/>
                        <w:color w:val="000000"/>
                      </w:rPr>
                      <w:fldChar w:fldCharType="separate"/>
                    </w:r>
                    <w:r>
                      <w:rPr>
                        <w:spacing w:val="-5"/>
                        <w:rFonts w:ascii="Calibri" w:hAnsi="Calibri"/>
                        <w:color w:val="000000"/>
                      </w:rPr>
                      <w:t>10</w:t>
                    </w:r>
                    <w:r>
                      <w:rPr>
                        <w:spacing w:val="-5"/>
                        <w:rFonts w:ascii="Calibri" w:hAnsi="Calibri"/>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0" distL="0" distR="0" simplePos="0" locked="0" layoutInCell="0" allowOverlap="1" relativeHeight="42" wp14:anchorId="078AD01F">
              <wp:simplePos x="0" y="0"/>
              <wp:positionH relativeFrom="page">
                <wp:posOffset>6263005</wp:posOffset>
              </wp:positionH>
              <wp:positionV relativeFrom="page">
                <wp:posOffset>9674225</wp:posOffset>
              </wp:positionV>
              <wp:extent cx="630555" cy="165100"/>
              <wp:effectExtent l="0" t="0" r="0" b="0"/>
              <wp:wrapNone/>
              <wp:docPr id="7" name="docshape 2"/>
              <a:graphic xmlns:a="http://schemas.openxmlformats.org/drawingml/2006/main">
                <a:graphicData uri="http://schemas.microsoft.com/office/word/2010/wordprocessingShape">
                  <wps:wsp>
                    <wps:cNvSpPr/>
                    <wps:spPr>
                      <a:xfrm>
                        <a:off x="0" y="0"/>
                        <a:ext cx="630720" cy="165240"/>
                      </a:xfrm>
                      <a:prstGeom prst="rect">
                        <a:avLst/>
                      </a:prstGeom>
                      <a:noFill/>
                      <a:ln w="0">
                        <a:noFill/>
                      </a:ln>
                    </wps:spPr>
                    <wps:style>
                      <a:lnRef idx="0"/>
                      <a:fillRef idx="0"/>
                      <a:effectRef idx="0"/>
                      <a:fontRef idx="minor"/>
                    </wps:style>
                    <wps:txbx>
                      <w:txbxContent>
                        <w:p>
                          <w:pPr>
                            <w:pStyle w:val="FrameContents"/>
                            <w:spacing w:lineRule="exact" w:line="244"/>
                            <w:ind w:start="20"/>
                            <w:rPr>
                              <w:rFonts w:ascii="Calibri" w:hAnsi="Calibri"/>
                            </w:rPr>
                          </w:pPr>
                          <w:r>
                            <w:rPr>
                              <w:rFonts w:ascii="Calibri" w:hAnsi="Calibri"/>
                              <w:color w:val="000000"/>
                            </w:rPr>
                            <w:t>IB</w:t>
                          </w:r>
                          <w:r>
                            <w:rPr>
                              <w:rFonts w:ascii="Calibri" w:hAnsi="Calibri"/>
                              <w:color w:val="000000"/>
                              <w:spacing w:val="-3"/>
                            </w:rPr>
                            <w:t xml:space="preserve"> </w:t>
                          </w:r>
                          <w:r>
                            <w:rPr>
                              <w:rFonts w:ascii="Calibri" w:hAnsi="Calibri"/>
                              <w:color w:val="000000"/>
                            </w:rPr>
                            <w:fldChar w:fldCharType="begin"/>
                          </w:r>
                          <w:r>
                            <w:rPr>
                              <w:rFonts w:ascii="Calibri" w:hAnsi="Calibri"/>
                              <w:color w:val="000000"/>
                            </w:rPr>
                            <w:instrText xml:space="preserve"> PAGE </w:instrText>
                          </w:r>
                          <w:r>
                            <w:rPr>
                              <w:rFonts w:ascii="Calibri" w:hAnsi="Calibri"/>
                              <w:color w:val="000000"/>
                            </w:rPr>
                            <w:fldChar w:fldCharType="separate"/>
                          </w:r>
                          <w:r>
                            <w:rPr>
                              <w:rFonts w:ascii="Calibri" w:hAnsi="Calibri"/>
                              <w:color w:val="000000"/>
                            </w:rPr>
                            <w:t>10</w:t>
                          </w:r>
                          <w:r>
                            <w:rPr>
                              <w:rFonts w:ascii="Calibri" w:hAnsi="Calibri"/>
                              <w:color w:val="000000"/>
                            </w:rPr>
                            <w:fldChar w:fldCharType="end"/>
                          </w:r>
                          <w:r>
                            <w:rPr>
                              <w:rFonts w:ascii="Calibri" w:hAnsi="Calibri"/>
                              <w:color w:val="000000"/>
                              <w:spacing w:val="-3"/>
                            </w:rPr>
                            <w:t xml:space="preserve"> </w:t>
                          </w:r>
                          <w:r>
                            <w:rPr>
                              <w:rFonts w:ascii="Calibri" w:hAnsi="Calibri"/>
                              <w:color w:val="000000"/>
                            </w:rPr>
                            <w:t>of</w:t>
                          </w:r>
                          <w:r>
                            <w:rPr>
                              <w:rFonts w:ascii="Calibri" w:hAnsi="Calibri"/>
                              <w:color w:val="000000"/>
                              <w:spacing w:val="-3"/>
                            </w:rPr>
                            <w:t xml:space="preserve"> </w:t>
                          </w:r>
                          <w:r>
                            <w:rPr>
                              <w:rFonts w:ascii="Calibri" w:hAnsi="Calibri"/>
                              <w:color w:val="000000"/>
                              <w:spacing w:val="-5"/>
                            </w:rPr>
                            <w:fldChar w:fldCharType="begin"/>
                          </w:r>
                          <w:r>
                            <w:rPr>
                              <w:spacing w:val="-5"/>
                              <w:rFonts w:ascii="Calibri" w:hAnsi="Calibri"/>
                              <w:color w:val="000000"/>
                            </w:rPr>
                            <w:instrText xml:space="preserve"> NUMPAGES </w:instrText>
                          </w:r>
                          <w:r>
                            <w:rPr>
                              <w:spacing w:val="-5"/>
                              <w:rFonts w:ascii="Calibri" w:hAnsi="Calibri"/>
                              <w:color w:val="000000"/>
                            </w:rPr>
                            <w:fldChar w:fldCharType="separate"/>
                          </w:r>
                          <w:r>
                            <w:rPr>
                              <w:spacing w:val="-5"/>
                              <w:rFonts w:ascii="Calibri" w:hAnsi="Calibri"/>
                              <w:color w:val="000000"/>
                            </w:rPr>
                            <w:t>10</w:t>
                          </w:r>
                          <w:r>
                            <w:rPr>
                              <w:spacing w:val="-5"/>
                              <w:rFonts w:ascii="Calibri" w:hAnsi="Calibri"/>
                              <w:color w:val="000000"/>
                            </w:rPr>
                            <w:fldChar w:fldCharType="end"/>
                          </w:r>
                        </w:p>
                      </w:txbxContent>
                    </wps:txbx>
                    <wps:bodyPr lIns="0" rIns="0" tIns="0" bIns="0" anchor="t" upright="1">
                      <a:noAutofit/>
                    </wps:bodyPr>
                  </wps:wsp>
                </a:graphicData>
              </a:graphic>
            </wp:anchor>
          </w:drawing>
        </mc:Choice>
        <mc:Fallback>
          <w:pict>
            <v:rect id="shape_0" ID="docshape 2" path="m0,0l-2147483645,0l-2147483645,-2147483646l0,-2147483646xe" stroked="f" o:allowincell="f" style="position:absolute;margin-left:493.15pt;margin-top:761.75pt;width:49.6pt;height:12.95pt;mso-wrap-style:square;v-text-anchor:top;mso-position-horizontal-relative:page;mso-position-vertical-relative:page" wp14:anchorId="078AD01F">
              <v:fill o:detectmouseclick="t" on="false"/>
              <v:stroke color="#3465a4" joinstyle="round" endcap="flat"/>
              <v:textbox>
                <w:txbxContent>
                  <w:p>
                    <w:pPr>
                      <w:pStyle w:val="FrameContents"/>
                      <w:spacing w:lineRule="exact" w:line="244"/>
                      <w:ind w:start="20"/>
                      <w:rPr>
                        <w:rFonts w:ascii="Calibri" w:hAnsi="Calibri"/>
                      </w:rPr>
                    </w:pPr>
                    <w:r>
                      <w:rPr>
                        <w:rFonts w:ascii="Calibri" w:hAnsi="Calibri"/>
                        <w:color w:val="000000"/>
                      </w:rPr>
                      <w:t>IB</w:t>
                    </w:r>
                    <w:r>
                      <w:rPr>
                        <w:rFonts w:ascii="Calibri" w:hAnsi="Calibri"/>
                        <w:color w:val="000000"/>
                        <w:spacing w:val="-3"/>
                      </w:rPr>
                      <w:t xml:space="preserve"> </w:t>
                    </w:r>
                    <w:r>
                      <w:rPr>
                        <w:rFonts w:ascii="Calibri" w:hAnsi="Calibri"/>
                        <w:color w:val="000000"/>
                      </w:rPr>
                      <w:fldChar w:fldCharType="begin"/>
                    </w:r>
                    <w:r>
                      <w:rPr>
                        <w:rFonts w:ascii="Calibri" w:hAnsi="Calibri"/>
                        <w:color w:val="000000"/>
                      </w:rPr>
                      <w:instrText xml:space="preserve"> PAGE </w:instrText>
                    </w:r>
                    <w:r>
                      <w:rPr>
                        <w:rFonts w:ascii="Calibri" w:hAnsi="Calibri"/>
                        <w:color w:val="000000"/>
                      </w:rPr>
                      <w:fldChar w:fldCharType="separate"/>
                    </w:r>
                    <w:r>
                      <w:rPr>
                        <w:rFonts w:ascii="Calibri" w:hAnsi="Calibri"/>
                        <w:color w:val="000000"/>
                      </w:rPr>
                      <w:t>10</w:t>
                    </w:r>
                    <w:r>
                      <w:rPr>
                        <w:rFonts w:ascii="Calibri" w:hAnsi="Calibri"/>
                        <w:color w:val="000000"/>
                      </w:rPr>
                      <w:fldChar w:fldCharType="end"/>
                    </w:r>
                    <w:r>
                      <w:rPr>
                        <w:rFonts w:ascii="Calibri" w:hAnsi="Calibri"/>
                        <w:color w:val="000000"/>
                        <w:spacing w:val="-3"/>
                      </w:rPr>
                      <w:t xml:space="preserve"> </w:t>
                    </w:r>
                    <w:r>
                      <w:rPr>
                        <w:rFonts w:ascii="Calibri" w:hAnsi="Calibri"/>
                        <w:color w:val="000000"/>
                      </w:rPr>
                      <w:t>of</w:t>
                    </w:r>
                    <w:r>
                      <w:rPr>
                        <w:rFonts w:ascii="Calibri" w:hAnsi="Calibri"/>
                        <w:color w:val="000000"/>
                        <w:spacing w:val="-3"/>
                      </w:rPr>
                      <w:t xml:space="preserve"> </w:t>
                    </w:r>
                    <w:r>
                      <w:rPr>
                        <w:rFonts w:ascii="Calibri" w:hAnsi="Calibri"/>
                        <w:color w:val="000000"/>
                        <w:spacing w:val="-5"/>
                      </w:rPr>
                      <w:fldChar w:fldCharType="begin"/>
                    </w:r>
                    <w:r>
                      <w:rPr>
                        <w:spacing w:val="-5"/>
                        <w:rFonts w:ascii="Calibri" w:hAnsi="Calibri"/>
                        <w:color w:val="000000"/>
                      </w:rPr>
                      <w:instrText xml:space="preserve"> NUMPAGES </w:instrText>
                    </w:r>
                    <w:r>
                      <w:rPr>
                        <w:spacing w:val="-5"/>
                        <w:rFonts w:ascii="Calibri" w:hAnsi="Calibri"/>
                        <w:color w:val="000000"/>
                      </w:rPr>
                      <w:fldChar w:fldCharType="separate"/>
                    </w:r>
                    <w:r>
                      <w:rPr>
                        <w:spacing w:val="-5"/>
                        <w:rFonts w:ascii="Calibri" w:hAnsi="Calibri"/>
                        <w:color w:val="000000"/>
                      </w:rPr>
                      <w:t>10</w:t>
                    </w:r>
                    <w:r>
                      <w:rPr>
                        <w:spacing w:val="-5"/>
                        <w:rFonts w:ascii="Calibri" w:hAnsi="Calibri"/>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0" distL="0" distR="0" simplePos="0" locked="0" layoutInCell="0" allowOverlap="1" relativeHeight="42" wp14:anchorId="078AD01F">
              <wp:simplePos x="0" y="0"/>
              <wp:positionH relativeFrom="page">
                <wp:posOffset>6263005</wp:posOffset>
              </wp:positionH>
              <wp:positionV relativeFrom="page">
                <wp:posOffset>9674225</wp:posOffset>
              </wp:positionV>
              <wp:extent cx="630555" cy="165100"/>
              <wp:effectExtent l="0" t="0" r="0" b="0"/>
              <wp:wrapNone/>
              <wp:docPr id="8" name="docshape 2"/>
              <a:graphic xmlns:a="http://schemas.openxmlformats.org/drawingml/2006/main">
                <a:graphicData uri="http://schemas.microsoft.com/office/word/2010/wordprocessingShape">
                  <wps:wsp>
                    <wps:cNvSpPr/>
                    <wps:spPr>
                      <a:xfrm>
                        <a:off x="0" y="0"/>
                        <a:ext cx="630720" cy="165240"/>
                      </a:xfrm>
                      <a:prstGeom prst="rect">
                        <a:avLst/>
                      </a:prstGeom>
                      <a:noFill/>
                      <a:ln w="0">
                        <a:noFill/>
                      </a:ln>
                    </wps:spPr>
                    <wps:style>
                      <a:lnRef idx="0"/>
                      <a:fillRef idx="0"/>
                      <a:effectRef idx="0"/>
                      <a:fontRef idx="minor"/>
                    </wps:style>
                    <wps:txbx>
                      <w:txbxContent>
                        <w:p>
                          <w:pPr>
                            <w:pStyle w:val="FrameContents"/>
                            <w:spacing w:lineRule="exact" w:line="244"/>
                            <w:ind w:start="20"/>
                            <w:rPr>
                              <w:rFonts w:ascii="Calibri" w:hAnsi="Calibri"/>
                            </w:rPr>
                          </w:pPr>
                          <w:r>
                            <w:rPr>
                              <w:rFonts w:ascii="Calibri" w:hAnsi="Calibri"/>
                              <w:color w:val="000000"/>
                            </w:rPr>
                            <w:t>IB</w:t>
                          </w:r>
                          <w:r>
                            <w:rPr>
                              <w:rFonts w:ascii="Calibri" w:hAnsi="Calibri"/>
                              <w:color w:val="000000"/>
                              <w:spacing w:val="-3"/>
                            </w:rPr>
                            <w:t xml:space="preserve"> </w:t>
                          </w:r>
                          <w:r>
                            <w:rPr>
                              <w:rFonts w:ascii="Calibri" w:hAnsi="Calibri"/>
                              <w:color w:val="000000"/>
                            </w:rPr>
                            <w:fldChar w:fldCharType="begin"/>
                          </w:r>
                          <w:r>
                            <w:rPr>
                              <w:rFonts w:ascii="Calibri" w:hAnsi="Calibri"/>
                              <w:color w:val="000000"/>
                            </w:rPr>
                            <w:instrText xml:space="preserve"> PAGE </w:instrText>
                          </w:r>
                          <w:r>
                            <w:rPr>
                              <w:rFonts w:ascii="Calibri" w:hAnsi="Calibri"/>
                              <w:color w:val="000000"/>
                            </w:rPr>
                            <w:fldChar w:fldCharType="separate"/>
                          </w:r>
                          <w:r>
                            <w:rPr>
                              <w:rFonts w:ascii="Calibri" w:hAnsi="Calibri"/>
                              <w:color w:val="000000"/>
                            </w:rPr>
                            <w:t>10</w:t>
                          </w:r>
                          <w:r>
                            <w:rPr>
                              <w:rFonts w:ascii="Calibri" w:hAnsi="Calibri"/>
                              <w:color w:val="000000"/>
                            </w:rPr>
                            <w:fldChar w:fldCharType="end"/>
                          </w:r>
                          <w:r>
                            <w:rPr>
                              <w:rFonts w:ascii="Calibri" w:hAnsi="Calibri"/>
                              <w:color w:val="000000"/>
                              <w:spacing w:val="-3"/>
                            </w:rPr>
                            <w:t xml:space="preserve"> </w:t>
                          </w:r>
                          <w:r>
                            <w:rPr>
                              <w:rFonts w:ascii="Calibri" w:hAnsi="Calibri"/>
                              <w:color w:val="000000"/>
                            </w:rPr>
                            <w:t>of</w:t>
                          </w:r>
                          <w:r>
                            <w:rPr>
                              <w:rFonts w:ascii="Calibri" w:hAnsi="Calibri"/>
                              <w:color w:val="000000"/>
                              <w:spacing w:val="-3"/>
                            </w:rPr>
                            <w:t xml:space="preserve"> </w:t>
                          </w:r>
                          <w:r>
                            <w:rPr>
                              <w:rFonts w:ascii="Calibri" w:hAnsi="Calibri"/>
                              <w:color w:val="000000"/>
                              <w:spacing w:val="-5"/>
                            </w:rPr>
                            <w:fldChar w:fldCharType="begin"/>
                          </w:r>
                          <w:r>
                            <w:rPr>
                              <w:spacing w:val="-5"/>
                              <w:rFonts w:ascii="Calibri" w:hAnsi="Calibri"/>
                              <w:color w:val="000000"/>
                            </w:rPr>
                            <w:instrText xml:space="preserve"> NUMPAGES </w:instrText>
                          </w:r>
                          <w:r>
                            <w:rPr>
                              <w:spacing w:val="-5"/>
                              <w:rFonts w:ascii="Calibri" w:hAnsi="Calibri"/>
                              <w:color w:val="000000"/>
                            </w:rPr>
                            <w:fldChar w:fldCharType="separate"/>
                          </w:r>
                          <w:r>
                            <w:rPr>
                              <w:spacing w:val="-5"/>
                              <w:rFonts w:ascii="Calibri" w:hAnsi="Calibri"/>
                              <w:color w:val="000000"/>
                            </w:rPr>
                            <w:t>10</w:t>
                          </w:r>
                          <w:r>
                            <w:rPr>
                              <w:spacing w:val="-5"/>
                              <w:rFonts w:ascii="Calibri" w:hAnsi="Calibri"/>
                              <w:color w:val="000000"/>
                            </w:rPr>
                            <w:fldChar w:fldCharType="end"/>
                          </w:r>
                        </w:p>
                      </w:txbxContent>
                    </wps:txbx>
                    <wps:bodyPr lIns="0" rIns="0" tIns="0" bIns="0" anchor="t" upright="1">
                      <a:noAutofit/>
                    </wps:bodyPr>
                  </wps:wsp>
                </a:graphicData>
              </a:graphic>
            </wp:anchor>
          </w:drawing>
        </mc:Choice>
        <mc:Fallback>
          <w:pict>
            <v:rect id="shape_0" ID="docshape 2" path="m0,0l-2147483645,0l-2147483645,-2147483646l0,-2147483646xe" stroked="f" o:allowincell="f" style="position:absolute;margin-left:493.15pt;margin-top:761.75pt;width:49.6pt;height:12.95pt;mso-wrap-style:square;v-text-anchor:top;mso-position-horizontal-relative:page;mso-position-vertical-relative:page" wp14:anchorId="078AD01F">
              <v:fill o:detectmouseclick="t" on="false"/>
              <v:stroke color="#3465a4" joinstyle="round" endcap="flat"/>
              <v:textbox>
                <w:txbxContent>
                  <w:p>
                    <w:pPr>
                      <w:pStyle w:val="FrameContents"/>
                      <w:spacing w:lineRule="exact" w:line="244"/>
                      <w:ind w:start="20"/>
                      <w:rPr>
                        <w:rFonts w:ascii="Calibri" w:hAnsi="Calibri"/>
                      </w:rPr>
                    </w:pPr>
                    <w:r>
                      <w:rPr>
                        <w:rFonts w:ascii="Calibri" w:hAnsi="Calibri"/>
                        <w:color w:val="000000"/>
                      </w:rPr>
                      <w:t>IB</w:t>
                    </w:r>
                    <w:r>
                      <w:rPr>
                        <w:rFonts w:ascii="Calibri" w:hAnsi="Calibri"/>
                        <w:color w:val="000000"/>
                        <w:spacing w:val="-3"/>
                      </w:rPr>
                      <w:t xml:space="preserve"> </w:t>
                    </w:r>
                    <w:r>
                      <w:rPr>
                        <w:rFonts w:ascii="Calibri" w:hAnsi="Calibri"/>
                        <w:color w:val="000000"/>
                      </w:rPr>
                      <w:fldChar w:fldCharType="begin"/>
                    </w:r>
                    <w:r>
                      <w:rPr>
                        <w:rFonts w:ascii="Calibri" w:hAnsi="Calibri"/>
                        <w:color w:val="000000"/>
                      </w:rPr>
                      <w:instrText xml:space="preserve"> PAGE </w:instrText>
                    </w:r>
                    <w:r>
                      <w:rPr>
                        <w:rFonts w:ascii="Calibri" w:hAnsi="Calibri"/>
                        <w:color w:val="000000"/>
                      </w:rPr>
                      <w:fldChar w:fldCharType="separate"/>
                    </w:r>
                    <w:r>
                      <w:rPr>
                        <w:rFonts w:ascii="Calibri" w:hAnsi="Calibri"/>
                        <w:color w:val="000000"/>
                      </w:rPr>
                      <w:t>10</w:t>
                    </w:r>
                    <w:r>
                      <w:rPr>
                        <w:rFonts w:ascii="Calibri" w:hAnsi="Calibri"/>
                        <w:color w:val="000000"/>
                      </w:rPr>
                      <w:fldChar w:fldCharType="end"/>
                    </w:r>
                    <w:r>
                      <w:rPr>
                        <w:rFonts w:ascii="Calibri" w:hAnsi="Calibri"/>
                        <w:color w:val="000000"/>
                        <w:spacing w:val="-3"/>
                      </w:rPr>
                      <w:t xml:space="preserve"> </w:t>
                    </w:r>
                    <w:r>
                      <w:rPr>
                        <w:rFonts w:ascii="Calibri" w:hAnsi="Calibri"/>
                        <w:color w:val="000000"/>
                      </w:rPr>
                      <w:t>of</w:t>
                    </w:r>
                    <w:r>
                      <w:rPr>
                        <w:rFonts w:ascii="Calibri" w:hAnsi="Calibri"/>
                        <w:color w:val="000000"/>
                        <w:spacing w:val="-3"/>
                      </w:rPr>
                      <w:t xml:space="preserve"> </w:t>
                    </w:r>
                    <w:r>
                      <w:rPr>
                        <w:rFonts w:ascii="Calibri" w:hAnsi="Calibri"/>
                        <w:color w:val="000000"/>
                        <w:spacing w:val="-5"/>
                      </w:rPr>
                      <w:fldChar w:fldCharType="begin"/>
                    </w:r>
                    <w:r>
                      <w:rPr>
                        <w:spacing w:val="-5"/>
                        <w:rFonts w:ascii="Calibri" w:hAnsi="Calibri"/>
                        <w:color w:val="000000"/>
                      </w:rPr>
                      <w:instrText xml:space="preserve"> NUMPAGES </w:instrText>
                    </w:r>
                    <w:r>
                      <w:rPr>
                        <w:spacing w:val="-5"/>
                        <w:rFonts w:ascii="Calibri" w:hAnsi="Calibri"/>
                        <w:color w:val="000000"/>
                      </w:rPr>
                      <w:fldChar w:fldCharType="separate"/>
                    </w:r>
                    <w:r>
                      <w:rPr>
                        <w:spacing w:val="-5"/>
                        <w:rFonts w:ascii="Calibri" w:hAnsi="Calibri"/>
                        <w:color w:val="000000"/>
                      </w:rPr>
                      <w:t>10</w:t>
                    </w:r>
                    <w:r>
                      <w:rPr>
                        <w:spacing w:val="-5"/>
                        <w:rFonts w:ascii="Calibri" w:hAnsi="Calibri"/>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spacing w:lineRule="auto" w:line="14" w:before="69" w:after="0"/>
      <w:rPr/>
    </w:pPr>
    <w:r>
      <mc:AlternateContent>
        <mc:Choice Requires="wps">
          <w:drawing>
            <wp:anchor behindDoc="1" distT="0" distB="0" distL="0" distR="0" simplePos="0" locked="0" layoutInCell="0" allowOverlap="1" relativeHeight="12" wp14:anchorId="07ACB43A">
              <wp:simplePos x="0" y="0"/>
              <wp:positionH relativeFrom="page">
                <wp:posOffset>5562600</wp:posOffset>
              </wp:positionH>
              <wp:positionV relativeFrom="page">
                <wp:posOffset>415290</wp:posOffset>
              </wp:positionV>
              <wp:extent cx="1308100" cy="165100"/>
              <wp:effectExtent l="0" t="0" r="0" b="0"/>
              <wp:wrapNone/>
              <wp:docPr id="1" name="docshape2"/>
              <a:graphic xmlns:a="http://schemas.openxmlformats.org/drawingml/2006/main">
                <a:graphicData uri="http://schemas.microsoft.com/office/word/2010/wordprocessingShape">
                  <wps:wsp>
                    <wps:cNvSpPr/>
                    <wps:spPr>
                      <a:xfrm>
                        <a:off x="0" y="0"/>
                        <a:ext cx="1308240" cy="165240"/>
                      </a:xfrm>
                      <a:prstGeom prst="rect">
                        <a:avLst/>
                      </a:prstGeom>
                      <a:noFill/>
                      <a:ln w="0">
                        <a:noFill/>
                      </a:ln>
                    </wps:spPr>
                    <wps:style>
                      <a:lnRef idx="0"/>
                      <a:fillRef idx="0"/>
                      <a:effectRef idx="0"/>
                      <a:fontRef idx="minor"/>
                    </wps:style>
                    <wps:txbx>
                      <w:txbxContent>
                        <w:p>
                          <w:pPr>
                            <w:pStyle w:val="FrameContents"/>
                            <w:spacing w:lineRule="exact" w:line="244"/>
                            <w:ind w:start="20"/>
                            <w:rPr>
                              <w:rFonts w:ascii="Calibri" w:hAnsi="Calibri"/>
                            </w:rPr>
                          </w:pPr>
                          <w:r>
                            <w:rPr>
                              <w:rFonts w:ascii="Calibri" w:hAnsi="Calibri"/>
                              <w:color w:val="000000"/>
                            </w:rPr>
                            <w:t>Instructions</w:t>
                          </w:r>
                          <w:r>
                            <w:rPr>
                              <w:rFonts w:ascii="Calibri" w:hAnsi="Calibri"/>
                              <w:color w:val="000000"/>
                              <w:spacing w:val="-7"/>
                            </w:rPr>
                            <w:t xml:space="preserve"> </w:t>
                          </w:r>
                          <w:r>
                            <w:rPr>
                              <w:rFonts w:ascii="Calibri" w:hAnsi="Calibri"/>
                              <w:color w:val="000000"/>
                            </w:rPr>
                            <w:t>to</w:t>
                          </w:r>
                          <w:r>
                            <w:rPr>
                              <w:rFonts w:ascii="Calibri" w:hAnsi="Calibri"/>
                              <w:color w:val="000000"/>
                              <w:spacing w:val="-6"/>
                            </w:rPr>
                            <w:t xml:space="preserve"> </w:t>
                          </w:r>
                          <w:r>
                            <w:rPr>
                              <w:rFonts w:ascii="Calibri" w:hAnsi="Calibri"/>
                              <w:color w:val="000000"/>
                              <w:spacing w:val="-2"/>
                            </w:rPr>
                            <w:t>Bidders</w:t>
                          </w:r>
                        </w:p>
                      </w:txbxContent>
                    </wps:txbx>
                    <wps:bodyPr lIns="0" rIns="0" tIns="0" bIns="0" anchor="t" upright="1">
                      <a:noAutofit/>
                    </wps:bodyPr>
                  </wps:wsp>
                </a:graphicData>
              </a:graphic>
            </wp:anchor>
          </w:drawing>
        </mc:Choice>
        <mc:Fallback>
          <w:pict>
            <v:rect id="shape_0" ID="docshape2" path="m0,0l-2147483645,0l-2147483645,-2147483646l0,-2147483646xe" stroked="f" o:allowincell="f" style="position:absolute;margin-left:438pt;margin-top:32.7pt;width:102.95pt;height:12.95pt;mso-wrap-style:square;v-text-anchor:top;mso-position-horizontal-relative:page;mso-position-vertical-relative:page" wp14:anchorId="07ACB43A">
              <v:fill o:detectmouseclick="t" on="false"/>
              <v:stroke color="#3465a4" joinstyle="round" endcap="flat"/>
              <v:textbox>
                <w:txbxContent>
                  <w:p>
                    <w:pPr>
                      <w:pStyle w:val="FrameContents"/>
                      <w:spacing w:lineRule="exact" w:line="244"/>
                      <w:ind w:start="20"/>
                      <w:rPr>
                        <w:rFonts w:ascii="Calibri" w:hAnsi="Calibri"/>
                      </w:rPr>
                    </w:pPr>
                    <w:r>
                      <w:rPr>
                        <w:rFonts w:ascii="Calibri" w:hAnsi="Calibri"/>
                        <w:color w:val="000000"/>
                      </w:rPr>
                      <w:t>Instructions</w:t>
                    </w:r>
                    <w:r>
                      <w:rPr>
                        <w:rFonts w:ascii="Calibri" w:hAnsi="Calibri"/>
                        <w:color w:val="000000"/>
                        <w:spacing w:val="-7"/>
                      </w:rPr>
                      <w:t xml:space="preserve"> </w:t>
                    </w:r>
                    <w:r>
                      <w:rPr>
                        <w:rFonts w:ascii="Calibri" w:hAnsi="Calibri"/>
                        <w:color w:val="000000"/>
                      </w:rPr>
                      <w:t>to</w:t>
                    </w:r>
                    <w:r>
                      <w:rPr>
                        <w:rFonts w:ascii="Calibri" w:hAnsi="Calibri"/>
                        <w:color w:val="000000"/>
                        <w:spacing w:val="-6"/>
                      </w:rPr>
                      <w:t xml:space="preserve"> </w:t>
                    </w:r>
                    <w:r>
                      <w:rPr>
                        <w:rFonts w:ascii="Calibri" w:hAnsi="Calibri"/>
                        <w:color w:val="000000"/>
                        <w:spacing w:val="-2"/>
                      </w:rPr>
                      <w:t>Bidders</w:t>
                    </w:r>
                  </w:p>
                </w:txbxContent>
              </v:textbox>
              <w10:wrap type="none"/>
            </v:rect>
          </w:pict>
        </mc:Fallback>
      </mc:AlternateContent>
    </w:r>
    <w:r>
      <w:rPr/>
      <w:t>INSTRUCTIONS</w:t>
    </w:r>
    <w:r>
      <w:rPr>
        <w:spacing w:val="-13"/>
      </w:rPr>
      <w:t xml:space="preserve"> </w:t>
    </w:r>
    <w:r>
      <w:rPr/>
      <w:t>TO</w:t>
    </w:r>
    <w:r>
      <w:rPr>
        <w:spacing w:val="-12"/>
      </w:rPr>
      <w:t xml:space="preserve"> </w:t>
    </w:r>
    <w:r>
      <w:rPr>
        <w:spacing w:val="-2"/>
      </w:rPr>
      <w:t>BIDDERS</w:t>
    </w:r>
  </w:p>
  <w:p>
    <w:pPr>
      <w:pStyle w:val="Title"/>
      <w:spacing w:lineRule="auto" w:line="14"/>
      <w:rPr>
        <w:spacing w:val="-2"/>
      </w:rPr>
    </w:pPr>
    <w:r>
      <w:rPr>
        <w:spacing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spacing w:lineRule="auto" w:line="14" w:before="69" w:after="0"/>
      <w:rPr/>
    </w:pPr>
    <w:r>
      <mc:AlternateContent>
        <mc:Choice Requires="wps">
          <w:drawing>
            <wp:anchor behindDoc="1" distT="0" distB="0" distL="0" distR="0" simplePos="0" locked="0" layoutInCell="0" allowOverlap="1" relativeHeight="12" wp14:anchorId="07ACB43A">
              <wp:simplePos x="0" y="0"/>
              <wp:positionH relativeFrom="page">
                <wp:posOffset>5562600</wp:posOffset>
              </wp:positionH>
              <wp:positionV relativeFrom="page">
                <wp:posOffset>415290</wp:posOffset>
              </wp:positionV>
              <wp:extent cx="1308100" cy="165100"/>
              <wp:effectExtent l="0" t="0" r="0" b="0"/>
              <wp:wrapNone/>
              <wp:docPr id="2" name="docshape2"/>
              <a:graphic xmlns:a="http://schemas.openxmlformats.org/drawingml/2006/main">
                <a:graphicData uri="http://schemas.microsoft.com/office/word/2010/wordprocessingShape">
                  <wps:wsp>
                    <wps:cNvSpPr/>
                    <wps:spPr>
                      <a:xfrm>
                        <a:off x="0" y="0"/>
                        <a:ext cx="1308240" cy="165240"/>
                      </a:xfrm>
                      <a:prstGeom prst="rect">
                        <a:avLst/>
                      </a:prstGeom>
                      <a:noFill/>
                      <a:ln w="0">
                        <a:noFill/>
                      </a:ln>
                    </wps:spPr>
                    <wps:style>
                      <a:lnRef idx="0"/>
                      <a:fillRef idx="0"/>
                      <a:effectRef idx="0"/>
                      <a:fontRef idx="minor"/>
                    </wps:style>
                    <wps:txbx>
                      <w:txbxContent>
                        <w:p>
                          <w:pPr>
                            <w:pStyle w:val="FrameContents"/>
                            <w:spacing w:lineRule="exact" w:line="244"/>
                            <w:ind w:start="20"/>
                            <w:rPr>
                              <w:rFonts w:ascii="Calibri" w:hAnsi="Calibri"/>
                            </w:rPr>
                          </w:pPr>
                          <w:r>
                            <w:rPr>
                              <w:rFonts w:ascii="Calibri" w:hAnsi="Calibri"/>
                              <w:color w:val="000000"/>
                            </w:rPr>
                            <w:t>Instructions</w:t>
                          </w:r>
                          <w:r>
                            <w:rPr>
                              <w:rFonts w:ascii="Calibri" w:hAnsi="Calibri"/>
                              <w:color w:val="000000"/>
                              <w:spacing w:val="-7"/>
                            </w:rPr>
                            <w:t xml:space="preserve"> </w:t>
                          </w:r>
                          <w:r>
                            <w:rPr>
                              <w:rFonts w:ascii="Calibri" w:hAnsi="Calibri"/>
                              <w:color w:val="000000"/>
                            </w:rPr>
                            <w:t>to</w:t>
                          </w:r>
                          <w:r>
                            <w:rPr>
                              <w:rFonts w:ascii="Calibri" w:hAnsi="Calibri"/>
                              <w:color w:val="000000"/>
                              <w:spacing w:val="-6"/>
                            </w:rPr>
                            <w:t xml:space="preserve"> </w:t>
                          </w:r>
                          <w:r>
                            <w:rPr>
                              <w:rFonts w:ascii="Calibri" w:hAnsi="Calibri"/>
                              <w:color w:val="000000"/>
                              <w:spacing w:val="-2"/>
                            </w:rPr>
                            <w:t>Bidders</w:t>
                          </w:r>
                        </w:p>
                      </w:txbxContent>
                    </wps:txbx>
                    <wps:bodyPr lIns="0" rIns="0" tIns="0" bIns="0" anchor="t" upright="1">
                      <a:noAutofit/>
                    </wps:bodyPr>
                  </wps:wsp>
                </a:graphicData>
              </a:graphic>
            </wp:anchor>
          </w:drawing>
        </mc:Choice>
        <mc:Fallback>
          <w:pict>
            <v:rect id="shape_0" ID="docshape2" path="m0,0l-2147483645,0l-2147483645,-2147483646l0,-2147483646xe" stroked="f" o:allowincell="f" style="position:absolute;margin-left:438pt;margin-top:32.7pt;width:102.95pt;height:12.95pt;mso-wrap-style:square;v-text-anchor:top;mso-position-horizontal-relative:page;mso-position-vertical-relative:page" wp14:anchorId="07ACB43A">
              <v:fill o:detectmouseclick="t" on="false"/>
              <v:stroke color="#3465a4" joinstyle="round" endcap="flat"/>
              <v:textbox>
                <w:txbxContent>
                  <w:p>
                    <w:pPr>
                      <w:pStyle w:val="FrameContents"/>
                      <w:spacing w:lineRule="exact" w:line="244"/>
                      <w:ind w:start="20"/>
                      <w:rPr>
                        <w:rFonts w:ascii="Calibri" w:hAnsi="Calibri"/>
                      </w:rPr>
                    </w:pPr>
                    <w:r>
                      <w:rPr>
                        <w:rFonts w:ascii="Calibri" w:hAnsi="Calibri"/>
                        <w:color w:val="000000"/>
                      </w:rPr>
                      <w:t>Instructions</w:t>
                    </w:r>
                    <w:r>
                      <w:rPr>
                        <w:rFonts w:ascii="Calibri" w:hAnsi="Calibri"/>
                        <w:color w:val="000000"/>
                        <w:spacing w:val="-7"/>
                      </w:rPr>
                      <w:t xml:space="preserve"> </w:t>
                    </w:r>
                    <w:r>
                      <w:rPr>
                        <w:rFonts w:ascii="Calibri" w:hAnsi="Calibri"/>
                        <w:color w:val="000000"/>
                      </w:rPr>
                      <w:t>to</w:t>
                    </w:r>
                    <w:r>
                      <w:rPr>
                        <w:rFonts w:ascii="Calibri" w:hAnsi="Calibri"/>
                        <w:color w:val="000000"/>
                        <w:spacing w:val="-6"/>
                      </w:rPr>
                      <w:t xml:space="preserve"> </w:t>
                    </w:r>
                    <w:r>
                      <w:rPr>
                        <w:rFonts w:ascii="Calibri" w:hAnsi="Calibri"/>
                        <w:color w:val="000000"/>
                        <w:spacing w:val="-2"/>
                      </w:rPr>
                      <w:t>Bidders</w:t>
                    </w:r>
                  </w:p>
                </w:txbxContent>
              </v:textbox>
              <w10:wrap type="none"/>
            </v:rect>
          </w:pict>
        </mc:Fallback>
      </mc:AlternateContent>
    </w:r>
    <w:r>
      <w:rPr/>
      <w:t>INSTRUCTIONS</w:t>
    </w:r>
    <w:r>
      <w:rPr>
        <w:spacing w:val="-13"/>
      </w:rPr>
      <w:t xml:space="preserve"> </w:t>
    </w:r>
    <w:r>
      <w:rPr/>
      <w:t>TO</w:t>
    </w:r>
    <w:r>
      <w:rPr>
        <w:spacing w:val="-12"/>
      </w:rPr>
      <w:t xml:space="preserve"> </w:t>
    </w:r>
    <w:r>
      <w:rPr>
        <w:spacing w:val="-2"/>
      </w:rPr>
      <w:t>BIDDERS</w:t>
    </w:r>
  </w:p>
  <w:p>
    <w:pPr>
      <w:pStyle w:val="Title"/>
      <w:spacing w:lineRule="auto" w:line="14"/>
      <w:rPr>
        <w:spacing w:val="-2"/>
      </w:rPr>
    </w:pPr>
    <w:r>
      <w:rPr>
        <w:spacing w:val="-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0" distL="0" distR="0" simplePos="0" locked="0" layoutInCell="0" allowOverlap="1" relativeHeight="33" wp14:anchorId="07ACB43A">
              <wp:simplePos x="0" y="0"/>
              <wp:positionH relativeFrom="page">
                <wp:posOffset>5562600</wp:posOffset>
              </wp:positionH>
              <wp:positionV relativeFrom="page">
                <wp:posOffset>415290</wp:posOffset>
              </wp:positionV>
              <wp:extent cx="1308100" cy="165100"/>
              <wp:effectExtent l="0" t="0" r="0" b="0"/>
              <wp:wrapNone/>
              <wp:docPr id="5" name="docshape 1"/>
              <a:graphic xmlns:a="http://schemas.openxmlformats.org/drawingml/2006/main">
                <a:graphicData uri="http://schemas.microsoft.com/office/word/2010/wordprocessingShape">
                  <wps:wsp>
                    <wps:cNvSpPr/>
                    <wps:spPr>
                      <a:xfrm>
                        <a:off x="0" y="0"/>
                        <a:ext cx="1308240" cy="165240"/>
                      </a:xfrm>
                      <a:prstGeom prst="rect">
                        <a:avLst/>
                      </a:prstGeom>
                      <a:noFill/>
                      <a:ln w="0">
                        <a:noFill/>
                      </a:ln>
                    </wps:spPr>
                    <wps:style>
                      <a:lnRef idx="0"/>
                      <a:fillRef idx="0"/>
                      <a:effectRef idx="0"/>
                      <a:fontRef idx="minor"/>
                    </wps:style>
                    <wps:txbx>
                      <w:txbxContent>
                        <w:p>
                          <w:pPr>
                            <w:pStyle w:val="FrameContents"/>
                            <w:spacing w:lineRule="exact" w:line="244"/>
                            <w:ind w:start="20"/>
                            <w:rPr>
                              <w:rFonts w:ascii="Calibri" w:hAnsi="Calibri"/>
                            </w:rPr>
                          </w:pPr>
                          <w:r>
                            <w:rPr>
                              <w:rFonts w:ascii="Calibri" w:hAnsi="Calibri"/>
                              <w:color w:val="000000"/>
                            </w:rPr>
                            <w:t>Instructions</w:t>
                          </w:r>
                          <w:r>
                            <w:rPr>
                              <w:rFonts w:ascii="Calibri" w:hAnsi="Calibri"/>
                              <w:color w:val="000000"/>
                              <w:spacing w:val="-7"/>
                            </w:rPr>
                            <w:t xml:space="preserve"> </w:t>
                          </w:r>
                          <w:r>
                            <w:rPr>
                              <w:rFonts w:ascii="Calibri" w:hAnsi="Calibri"/>
                              <w:color w:val="000000"/>
                            </w:rPr>
                            <w:t>to</w:t>
                          </w:r>
                          <w:r>
                            <w:rPr>
                              <w:rFonts w:ascii="Calibri" w:hAnsi="Calibri"/>
                              <w:color w:val="000000"/>
                              <w:spacing w:val="-6"/>
                            </w:rPr>
                            <w:t xml:space="preserve"> </w:t>
                          </w:r>
                          <w:r>
                            <w:rPr>
                              <w:rFonts w:ascii="Calibri" w:hAnsi="Calibri"/>
                              <w:color w:val="000000"/>
                              <w:spacing w:val="-2"/>
                            </w:rPr>
                            <w:t>Bidders</w:t>
                          </w:r>
                        </w:p>
                      </w:txbxContent>
                    </wps:txbx>
                    <wps:bodyPr lIns="0" rIns="0" tIns="0" bIns="0" anchor="t" upright="1">
                      <a:noAutofit/>
                    </wps:bodyPr>
                  </wps:wsp>
                </a:graphicData>
              </a:graphic>
            </wp:anchor>
          </w:drawing>
        </mc:Choice>
        <mc:Fallback>
          <w:pict>
            <v:rect id="shape_0" ID="docshape 1" path="m0,0l-2147483645,0l-2147483645,-2147483646l0,-2147483646xe" stroked="f" o:allowincell="f" style="position:absolute;margin-left:438pt;margin-top:32.7pt;width:102.95pt;height:12.95pt;mso-wrap-style:square;v-text-anchor:top;mso-position-horizontal-relative:page;mso-position-vertical-relative:page" wp14:anchorId="07ACB43A">
              <v:fill o:detectmouseclick="t" on="false"/>
              <v:stroke color="#3465a4" joinstyle="round" endcap="flat"/>
              <v:textbox>
                <w:txbxContent>
                  <w:p>
                    <w:pPr>
                      <w:pStyle w:val="FrameContents"/>
                      <w:spacing w:lineRule="exact" w:line="244"/>
                      <w:ind w:start="20"/>
                      <w:rPr>
                        <w:rFonts w:ascii="Calibri" w:hAnsi="Calibri"/>
                      </w:rPr>
                    </w:pPr>
                    <w:r>
                      <w:rPr>
                        <w:rFonts w:ascii="Calibri" w:hAnsi="Calibri"/>
                        <w:color w:val="000000"/>
                      </w:rPr>
                      <w:t>Instructions</w:t>
                    </w:r>
                    <w:r>
                      <w:rPr>
                        <w:rFonts w:ascii="Calibri" w:hAnsi="Calibri"/>
                        <w:color w:val="000000"/>
                        <w:spacing w:val="-7"/>
                      </w:rPr>
                      <w:t xml:space="preserve"> </w:t>
                    </w:r>
                    <w:r>
                      <w:rPr>
                        <w:rFonts w:ascii="Calibri" w:hAnsi="Calibri"/>
                        <w:color w:val="000000"/>
                      </w:rPr>
                      <w:t>to</w:t>
                    </w:r>
                    <w:r>
                      <w:rPr>
                        <w:rFonts w:ascii="Calibri" w:hAnsi="Calibri"/>
                        <w:color w:val="000000"/>
                        <w:spacing w:val="-6"/>
                      </w:rPr>
                      <w:t xml:space="preserve"> </w:t>
                    </w:r>
                    <w:r>
                      <w:rPr>
                        <w:rFonts w:ascii="Calibri" w:hAnsi="Calibri"/>
                        <w:color w:val="000000"/>
                        <w:spacing w:val="-2"/>
                      </w:rPr>
                      <w:t>Bidders</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0" distL="0" distR="0" simplePos="0" locked="0" layoutInCell="0" allowOverlap="1" relativeHeight="33" wp14:anchorId="07ACB43A">
              <wp:simplePos x="0" y="0"/>
              <wp:positionH relativeFrom="page">
                <wp:posOffset>5562600</wp:posOffset>
              </wp:positionH>
              <wp:positionV relativeFrom="page">
                <wp:posOffset>415290</wp:posOffset>
              </wp:positionV>
              <wp:extent cx="1308100" cy="165100"/>
              <wp:effectExtent l="0" t="0" r="0" b="0"/>
              <wp:wrapNone/>
              <wp:docPr id="6" name="docshape 1"/>
              <a:graphic xmlns:a="http://schemas.openxmlformats.org/drawingml/2006/main">
                <a:graphicData uri="http://schemas.microsoft.com/office/word/2010/wordprocessingShape">
                  <wps:wsp>
                    <wps:cNvSpPr/>
                    <wps:spPr>
                      <a:xfrm>
                        <a:off x="0" y="0"/>
                        <a:ext cx="1308240" cy="165240"/>
                      </a:xfrm>
                      <a:prstGeom prst="rect">
                        <a:avLst/>
                      </a:prstGeom>
                      <a:noFill/>
                      <a:ln w="0">
                        <a:noFill/>
                      </a:ln>
                    </wps:spPr>
                    <wps:style>
                      <a:lnRef idx="0"/>
                      <a:fillRef idx="0"/>
                      <a:effectRef idx="0"/>
                      <a:fontRef idx="minor"/>
                    </wps:style>
                    <wps:txbx>
                      <w:txbxContent>
                        <w:p>
                          <w:pPr>
                            <w:pStyle w:val="FrameContents"/>
                            <w:spacing w:lineRule="exact" w:line="244"/>
                            <w:ind w:start="20"/>
                            <w:rPr>
                              <w:rFonts w:ascii="Calibri" w:hAnsi="Calibri"/>
                            </w:rPr>
                          </w:pPr>
                          <w:r>
                            <w:rPr>
                              <w:rFonts w:ascii="Calibri" w:hAnsi="Calibri"/>
                              <w:color w:val="000000"/>
                            </w:rPr>
                            <w:t>Instructions</w:t>
                          </w:r>
                          <w:r>
                            <w:rPr>
                              <w:rFonts w:ascii="Calibri" w:hAnsi="Calibri"/>
                              <w:color w:val="000000"/>
                              <w:spacing w:val="-7"/>
                            </w:rPr>
                            <w:t xml:space="preserve"> </w:t>
                          </w:r>
                          <w:r>
                            <w:rPr>
                              <w:rFonts w:ascii="Calibri" w:hAnsi="Calibri"/>
                              <w:color w:val="000000"/>
                            </w:rPr>
                            <w:t>to</w:t>
                          </w:r>
                          <w:r>
                            <w:rPr>
                              <w:rFonts w:ascii="Calibri" w:hAnsi="Calibri"/>
                              <w:color w:val="000000"/>
                              <w:spacing w:val="-6"/>
                            </w:rPr>
                            <w:t xml:space="preserve"> </w:t>
                          </w:r>
                          <w:r>
                            <w:rPr>
                              <w:rFonts w:ascii="Calibri" w:hAnsi="Calibri"/>
                              <w:color w:val="000000"/>
                              <w:spacing w:val="-2"/>
                            </w:rPr>
                            <w:t>Bidders</w:t>
                          </w:r>
                        </w:p>
                      </w:txbxContent>
                    </wps:txbx>
                    <wps:bodyPr lIns="0" rIns="0" tIns="0" bIns="0" anchor="t" upright="1">
                      <a:noAutofit/>
                    </wps:bodyPr>
                  </wps:wsp>
                </a:graphicData>
              </a:graphic>
            </wp:anchor>
          </w:drawing>
        </mc:Choice>
        <mc:Fallback>
          <w:pict>
            <v:rect id="shape_0" ID="docshape 1" path="m0,0l-2147483645,0l-2147483645,-2147483646l0,-2147483646xe" stroked="f" o:allowincell="f" style="position:absolute;margin-left:438pt;margin-top:32.7pt;width:102.95pt;height:12.95pt;mso-wrap-style:square;v-text-anchor:top;mso-position-horizontal-relative:page;mso-position-vertical-relative:page" wp14:anchorId="07ACB43A">
              <v:fill o:detectmouseclick="t" on="false"/>
              <v:stroke color="#3465a4" joinstyle="round" endcap="flat"/>
              <v:textbox>
                <w:txbxContent>
                  <w:p>
                    <w:pPr>
                      <w:pStyle w:val="FrameContents"/>
                      <w:spacing w:lineRule="exact" w:line="244"/>
                      <w:ind w:start="20"/>
                      <w:rPr>
                        <w:rFonts w:ascii="Calibri" w:hAnsi="Calibri"/>
                      </w:rPr>
                    </w:pPr>
                    <w:r>
                      <w:rPr>
                        <w:rFonts w:ascii="Calibri" w:hAnsi="Calibri"/>
                        <w:color w:val="000000"/>
                      </w:rPr>
                      <w:t>Instructions</w:t>
                    </w:r>
                    <w:r>
                      <w:rPr>
                        <w:rFonts w:ascii="Calibri" w:hAnsi="Calibri"/>
                        <w:color w:val="000000"/>
                        <w:spacing w:val="-7"/>
                      </w:rPr>
                      <w:t xml:space="preserve"> </w:t>
                    </w:r>
                    <w:r>
                      <w:rPr>
                        <w:rFonts w:ascii="Calibri" w:hAnsi="Calibri"/>
                        <w:color w:val="000000"/>
                      </w:rPr>
                      <w:t>to</w:t>
                    </w:r>
                    <w:r>
                      <w:rPr>
                        <w:rFonts w:ascii="Calibri" w:hAnsi="Calibri"/>
                        <w:color w:val="000000"/>
                        <w:spacing w:val="-6"/>
                      </w:rPr>
                      <w:t xml:space="preserve"> </w:t>
                    </w:r>
                    <w:r>
                      <w:rPr>
                        <w:rFonts w:ascii="Calibri" w:hAnsi="Calibri"/>
                        <w:color w:val="000000"/>
                        <w:spacing w:val="-2"/>
                      </w:rPr>
                      <w:t>Bidders</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0"/>
        </w:tabs>
        <w:ind w:start="839" w:hanging="720"/>
      </w:pPr>
      <w:rPr/>
    </w:lvl>
    <w:lvl w:ilvl="1">
      <w:start w:val="1"/>
      <w:numFmt w:val="decimal"/>
      <w:lvlText w:val="%1.%2"/>
      <w:lvlJc w:val="start"/>
      <w:pPr>
        <w:tabs>
          <w:tab w:val="num" w:pos="0"/>
        </w:tabs>
        <w:ind w:start="839" w:hanging="720"/>
      </w:pPr>
      <w:rPr>
        <w:sz w:val="20"/>
        <w:spacing w:val="-1"/>
        <w:i w:val="false"/>
        <w:b w:val="false"/>
        <w:szCs w:val="20"/>
        <w:iCs w:val="false"/>
        <w:bCs w:val="false"/>
        <w:w w:val="100"/>
        <w:rFonts w:ascii="Arial" w:hAnsi="Arial" w:eastAsia="Arial" w:cs="Arial"/>
      </w:rPr>
    </w:lvl>
    <w:lvl w:ilvl="2">
      <w:start w:val="1"/>
      <w:numFmt w:val="decimal"/>
      <w:lvlText w:val="%1.%2.%3"/>
      <w:lvlJc w:val="start"/>
      <w:pPr>
        <w:tabs>
          <w:tab w:val="num" w:pos="0"/>
        </w:tabs>
        <w:ind w:start="840" w:hanging="721"/>
      </w:pPr>
      <w:rPr>
        <w:sz w:val="20"/>
        <w:spacing w:val="-1"/>
        <w:i w:val="false"/>
        <w:b w:val="false"/>
        <w:szCs w:val="20"/>
        <w:iCs w:val="false"/>
        <w:bCs w:val="false"/>
        <w:w w:val="100"/>
        <w:rFonts w:ascii="Arial" w:hAnsi="Arial" w:eastAsia="Arial" w:cs="Arial"/>
      </w:rPr>
    </w:lvl>
    <w:lvl w:ilvl="3">
      <w:start w:val="0"/>
      <w:numFmt w:val="bullet"/>
      <w:lvlText w:val=""/>
      <w:lvlJc w:val="start"/>
      <w:pPr>
        <w:tabs>
          <w:tab w:val="num" w:pos="0"/>
        </w:tabs>
        <w:ind w:start="3510" w:hanging="721"/>
      </w:pPr>
      <w:rPr>
        <w:rFonts w:ascii="Symbol" w:hAnsi="Symbol" w:cs="Symbol" w:hint="default"/>
      </w:rPr>
    </w:lvl>
    <w:lvl w:ilvl="4">
      <w:start w:val="0"/>
      <w:numFmt w:val="bullet"/>
      <w:lvlText w:val=""/>
      <w:lvlJc w:val="start"/>
      <w:pPr>
        <w:tabs>
          <w:tab w:val="num" w:pos="0"/>
        </w:tabs>
        <w:ind w:start="4400" w:hanging="721"/>
      </w:pPr>
      <w:rPr>
        <w:rFonts w:ascii="Symbol" w:hAnsi="Symbol" w:cs="Symbol" w:hint="default"/>
      </w:rPr>
    </w:lvl>
    <w:lvl w:ilvl="5">
      <w:start w:val="0"/>
      <w:numFmt w:val="bullet"/>
      <w:lvlText w:val=""/>
      <w:lvlJc w:val="start"/>
      <w:pPr>
        <w:tabs>
          <w:tab w:val="num" w:pos="0"/>
        </w:tabs>
        <w:ind w:start="5290" w:hanging="721"/>
      </w:pPr>
      <w:rPr>
        <w:rFonts w:ascii="Symbol" w:hAnsi="Symbol" w:cs="Symbol" w:hint="default"/>
      </w:rPr>
    </w:lvl>
    <w:lvl w:ilvl="6">
      <w:start w:val="0"/>
      <w:numFmt w:val="bullet"/>
      <w:lvlText w:val=""/>
      <w:lvlJc w:val="start"/>
      <w:pPr>
        <w:tabs>
          <w:tab w:val="num" w:pos="0"/>
        </w:tabs>
        <w:ind w:start="6180" w:hanging="721"/>
      </w:pPr>
      <w:rPr>
        <w:rFonts w:ascii="Symbol" w:hAnsi="Symbol" w:cs="Symbol" w:hint="default"/>
      </w:rPr>
    </w:lvl>
    <w:lvl w:ilvl="7">
      <w:start w:val="0"/>
      <w:numFmt w:val="bullet"/>
      <w:lvlText w:val=""/>
      <w:lvlJc w:val="start"/>
      <w:pPr>
        <w:tabs>
          <w:tab w:val="num" w:pos="0"/>
        </w:tabs>
        <w:ind w:start="7070" w:hanging="721"/>
      </w:pPr>
      <w:rPr>
        <w:rFonts w:ascii="Symbol" w:hAnsi="Symbol" w:cs="Symbol" w:hint="default"/>
      </w:rPr>
    </w:lvl>
    <w:lvl w:ilvl="8">
      <w:start w:val="0"/>
      <w:numFmt w:val="bullet"/>
      <w:lvlText w:val=""/>
      <w:lvlJc w:val="start"/>
      <w:pPr>
        <w:tabs>
          <w:tab w:val="num" w:pos="0"/>
        </w:tabs>
        <w:ind w:start="7960" w:hanging="721"/>
      </w:pPr>
      <w:rPr>
        <w:rFonts w:ascii="Symbol" w:hAnsi="Symbol" w:cs="Symbol" w:hint="default"/>
      </w:rPr>
    </w:lvl>
  </w:abstractNum>
  <w:abstractNum w:abstractNumId="2">
    <w:lvl w:ilvl="0">
      <w:start w:val="7"/>
      <w:numFmt w:val="decimal"/>
      <w:lvlText w:val="%1"/>
      <w:lvlJc w:val="start"/>
      <w:pPr>
        <w:tabs>
          <w:tab w:val="num" w:pos="0"/>
        </w:tabs>
        <w:ind w:start="840" w:hanging="721"/>
      </w:pPr>
      <w:rPr/>
    </w:lvl>
    <w:lvl w:ilvl="1">
      <w:start w:val="1"/>
      <w:numFmt w:val="decimal"/>
      <w:lvlText w:val="%1.%2"/>
      <w:lvlJc w:val="start"/>
      <w:pPr>
        <w:tabs>
          <w:tab w:val="num" w:pos="0"/>
        </w:tabs>
        <w:ind w:start="840" w:hanging="721"/>
      </w:pPr>
      <w:rPr>
        <w:sz w:val="20"/>
        <w:spacing w:val="-1"/>
        <w:i w:val="false"/>
        <w:b w:val="false"/>
        <w:szCs w:val="20"/>
        <w:iCs w:val="false"/>
        <w:bCs w:val="false"/>
        <w:w w:val="100"/>
        <w:rFonts w:ascii="Arial" w:hAnsi="Arial" w:eastAsia="Arial" w:cs="Arial"/>
      </w:rPr>
    </w:lvl>
    <w:lvl w:ilvl="2">
      <w:start w:val="1"/>
      <w:numFmt w:val="decimal"/>
      <w:lvlText w:val="%1.%2.%3"/>
      <w:lvlJc w:val="start"/>
      <w:pPr>
        <w:tabs>
          <w:tab w:val="num" w:pos="0"/>
        </w:tabs>
        <w:ind w:start="839" w:hanging="721"/>
      </w:pPr>
      <w:rPr>
        <w:sz w:val="20"/>
        <w:i w:val="false"/>
        <w:b w:val="false"/>
        <w:szCs w:val="20"/>
        <w:iCs w:val="false"/>
        <w:bCs w:val="false"/>
        <w:w w:val="100"/>
        <w:rFonts w:ascii="Arial" w:hAnsi="Arial" w:eastAsia="Arial" w:cs="Arial"/>
      </w:rPr>
    </w:lvl>
    <w:lvl w:ilvl="3">
      <w:start w:val="0"/>
      <w:numFmt w:val="bullet"/>
      <w:lvlText w:val=""/>
      <w:lvlJc w:val="start"/>
      <w:pPr>
        <w:tabs>
          <w:tab w:val="num" w:pos="0"/>
        </w:tabs>
        <w:ind w:start="3510" w:hanging="721"/>
      </w:pPr>
      <w:rPr>
        <w:rFonts w:ascii="Symbol" w:hAnsi="Symbol" w:cs="Symbol" w:hint="default"/>
      </w:rPr>
    </w:lvl>
    <w:lvl w:ilvl="4">
      <w:start w:val="0"/>
      <w:numFmt w:val="bullet"/>
      <w:lvlText w:val=""/>
      <w:lvlJc w:val="start"/>
      <w:pPr>
        <w:tabs>
          <w:tab w:val="num" w:pos="0"/>
        </w:tabs>
        <w:ind w:start="4400" w:hanging="721"/>
      </w:pPr>
      <w:rPr>
        <w:rFonts w:ascii="Symbol" w:hAnsi="Symbol" w:cs="Symbol" w:hint="default"/>
      </w:rPr>
    </w:lvl>
    <w:lvl w:ilvl="5">
      <w:start w:val="0"/>
      <w:numFmt w:val="bullet"/>
      <w:lvlText w:val=""/>
      <w:lvlJc w:val="start"/>
      <w:pPr>
        <w:tabs>
          <w:tab w:val="num" w:pos="0"/>
        </w:tabs>
        <w:ind w:start="5290" w:hanging="721"/>
      </w:pPr>
      <w:rPr>
        <w:rFonts w:ascii="Symbol" w:hAnsi="Symbol" w:cs="Symbol" w:hint="default"/>
      </w:rPr>
    </w:lvl>
    <w:lvl w:ilvl="6">
      <w:start w:val="0"/>
      <w:numFmt w:val="bullet"/>
      <w:lvlText w:val=""/>
      <w:lvlJc w:val="start"/>
      <w:pPr>
        <w:tabs>
          <w:tab w:val="num" w:pos="0"/>
        </w:tabs>
        <w:ind w:start="6180" w:hanging="721"/>
      </w:pPr>
      <w:rPr>
        <w:rFonts w:ascii="Symbol" w:hAnsi="Symbol" w:cs="Symbol" w:hint="default"/>
      </w:rPr>
    </w:lvl>
    <w:lvl w:ilvl="7">
      <w:start w:val="0"/>
      <w:numFmt w:val="bullet"/>
      <w:lvlText w:val=""/>
      <w:lvlJc w:val="start"/>
      <w:pPr>
        <w:tabs>
          <w:tab w:val="num" w:pos="0"/>
        </w:tabs>
        <w:ind w:start="7070" w:hanging="721"/>
      </w:pPr>
      <w:rPr>
        <w:rFonts w:ascii="Symbol" w:hAnsi="Symbol" w:cs="Symbol" w:hint="default"/>
      </w:rPr>
    </w:lvl>
    <w:lvl w:ilvl="8">
      <w:start w:val="0"/>
      <w:numFmt w:val="bullet"/>
      <w:lvlText w:val=""/>
      <w:lvlJc w:val="start"/>
      <w:pPr>
        <w:tabs>
          <w:tab w:val="num" w:pos="0"/>
        </w:tabs>
        <w:ind w:start="7960" w:hanging="721"/>
      </w:pPr>
      <w:rPr>
        <w:rFonts w:ascii="Symbol" w:hAnsi="Symbol" w:cs="Symbol" w:hint="default"/>
      </w:rPr>
    </w:lvl>
  </w:abstractNum>
  <w:abstractNum w:abstractNumId="3">
    <w:lvl w:ilvl="0">
      <w:start w:val="6"/>
      <w:numFmt w:val="decimal"/>
      <w:lvlText w:val="%1"/>
      <w:lvlJc w:val="start"/>
      <w:pPr>
        <w:tabs>
          <w:tab w:val="num" w:pos="0"/>
        </w:tabs>
        <w:ind w:start="840" w:hanging="721"/>
      </w:pPr>
      <w:rPr/>
    </w:lvl>
    <w:lvl w:ilvl="1">
      <w:start w:val="1"/>
      <w:numFmt w:val="decimal"/>
      <w:lvlText w:val="%1.%2"/>
      <w:lvlJc w:val="start"/>
      <w:pPr>
        <w:tabs>
          <w:tab w:val="num" w:pos="0"/>
        </w:tabs>
        <w:ind w:start="840" w:hanging="721"/>
      </w:pPr>
      <w:rPr>
        <w:sz w:val="20"/>
        <w:i w:val="false"/>
        <w:b w:val="false"/>
        <w:szCs w:val="20"/>
        <w:iCs w:val="false"/>
        <w:bCs w:val="false"/>
        <w:w w:val="100"/>
        <w:rFonts w:ascii="Arial" w:hAnsi="Arial" w:eastAsia="Arial" w:cs="Arial"/>
      </w:rPr>
    </w:lvl>
    <w:lvl w:ilvl="2">
      <w:start w:val="1"/>
      <w:numFmt w:val="decimal"/>
      <w:lvlText w:val="%1.%2.%3"/>
      <w:lvlJc w:val="start"/>
      <w:pPr>
        <w:tabs>
          <w:tab w:val="num" w:pos="0"/>
        </w:tabs>
        <w:ind w:start="840" w:hanging="721"/>
      </w:pPr>
      <w:rPr>
        <w:sz w:val="20"/>
        <w:i w:val="false"/>
        <w:b w:val="false"/>
        <w:szCs w:val="20"/>
        <w:iCs w:val="false"/>
        <w:bCs w:val="false"/>
        <w:w w:val="100"/>
        <w:rFonts w:ascii="Arial" w:hAnsi="Arial" w:eastAsia="Arial" w:cs="Arial"/>
      </w:rPr>
    </w:lvl>
    <w:lvl w:ilvl="3">
      <w:start w:val="0"/>
      <w:numFmt w:val="bullet"/>
      <w:lvlText w:val=""/>
      <w:lvlJc w:val="start"/>
      <w:pPr>
        <w:tabs>
          <w:tab w:val="num" w:pos="0"/>
        </w:tabs>
        <w:ind w:start="3510" w:hanging="721"/>
      </w:pPr>
      <w:rPr>
        <w:rFonts w:ascii="Symbol" w:hAnsi="Symbol" w:cs="Symbol" w:hint="default"/>
      </w:rPr>
    </w:lvl>
    <w:lvl w:ilvl="4">
      <w:start w:val="0"/>
      <w:numFmt w:val="bullet"/>
      <w:lvlText w:val=""/>
      <w:lvlJc w:val="start"/>
      <w:pPr>
        <w:tabs>
          <w:tab w:val="num" w:pos="0"/>
        </w:tabs>
        <w:ind w:start="4400" w:hanging="721"/>
      </w:pPr>
      <w:rPr>
        <w:rFonts w:ascii="Symbol" w:hAnsi="Symbol" w:cs="Symbol" w:hint="default"/>
      </w:rPr>
    </w:lvl>
    <w:lvl w:ilvl="5">
      <w:start w:val="0"/>
      <w:numFmt w:val="bullet"/>
      <w:lvlText w:val=""/>
      <w:lvlJc w:val="start"/>
      <w:pPr>
        <w:tabs>
          <w:tab w:val="num" w:pos="0"/>
        </w:tabs>
        <w:ind w:start="5290" w:hanging="721"/>
      </w:pPr>
      <w:rPr>
        <w:rFonts w:ascii="Symbol" w:hAnsi="Symbol" w:cs="Symbol" w:hint="default"/>
      </w:rPr>
    </w:lvl>
    <w:lvl w:ilvl="6">
      <w:start w:val="0"/>
      <w:numFmt w:val="bullet"/>
      <w:lvlText w:val=""/>
      <w:lvlJc w:val="start"/>
      <w:pPr>
        <w:tabs>
          <w:tab w:val="num" w:pos="0"/>
        </w:tabs>
        <w:ind w:start="6180" w:hanging="721"/>
      </w:pPr>
      <w:rPr>
        <w:rFonts w:ascii="Symbol" w:hAnsi="Symbol" w:cs="Symbol" w:hint="default"/>
      </w:rPr>
    </w:lvl>
    <w:lvl w:ilvl="7">
      <w:start w:val="0"/>
      <w:numFmt w:val="bullet"/>
      <w:lvlText w:val=""/>
      <w:lvlJc w:val="start"/>
      <w:pPr>
        <w:tabs>
          <w:tab w:val="num" w:pos="0"/>
        </w:tabs>
        <w:ind w:start="7070" w:hanging="721"/>
      </w:pPr>
      <w:rPr>
        <w:rFonts w:ascii="Symbol" w:hAnsi="Symbol" w:cs="Symbol" w:hint="default"/>
      </w:rPr>
    </w:lvl>
    <w:lvl w:ilvl="8">
      <w:start w:val="0"/>
      <w:numFmt w:val="bullet"/>
      <w:lvlText w:val=""/>
      <w:lvlJc w:val="start"/>
      <w:pPr>
        <w:tabs>
          <w:tab w:val="num" w:pos="0"/>
        </w:tabs>
        <w:ind w:start="7960" w:hanging="721"/>
      </w:pPr>
      <w:rPr>
        <w:rFonts w:ascii="Symbol" w:hAnsi="Symbol" w:cs="Symbol" w:hint="default"/>
      </w:rPr>
    </w:lvl>
  </w:abstractNum>
  <w:abstractNum w:abstractNumId="4">
    <w:lvl w:ilvl="0">
      <w:start w:val="5"/>
      <w:numFmt w:val="decimal"/>
      <w:lvlText w:val="%1"/>
      <w:lvlJc w:val="start"/>
      <w:pPr>
        <w:tabs>
          <w:tab w:val="num" w:pos="0"/>
        </w:tabs>
        <w:ind w:start="839" w:hanging="720"/>
      </w:pPr>
      <w:rPr/>
    </w:lvl>
    <w:lvl w:ilvl="1">
      <w:start w:val="1"/>
      <w:numFmt w:val="decimal"/>
      <w:lvlText w:val="%1.%2"/>
      <w:lvlJc w:val="start"/>
      <w:pPr>
        <w:tabs>
          <w:tab w:val="num" w:pos="0"/>
        </w:tabs>
        <w:ind w:start="839" w:hanging="720"/>
      </w:pPr>
      <w:rPr>
        <w:sz w:val="20"/>
        <w:spacing w:val="-1"/>
        <w:i w:val="false"/>
        <w:b w:val="false"/>
        <w:szCs w:val="20"/>
        <w:iCs w:val="false"/>
        <w:bCs w:val="false"/>
        <w:w w:val="100"/>
        <w:rFonts w:ascii="Arial" w:hAnsi="Arial" w:eastAsia="Arial" w:cs="Arial"/>
      </w:rPr>
    </w:lvl>
    <w:lvl w:ilvl="2">
      <w:start w:val="1"/>
      <w:numFmt w:val="decimal"/>
      <w:lvlText w:val="%1.%2.%3"/>
      <w:lvlJc w:val="start"/>
      <w:pPr>
        <w:tabs>
          <w:tab w:val="num" w:pos="0"/>
        </w:tabs>
        <w:ind w:start="840" w:hanging="721"/>
      </w:pPr>
      <w:rPr>
        <w:sz w:val="20"/>
        <w:spacing w:val="-1"/>
        <w:i w:val="false"/>
        <w:b w:val="false"/>
        <w:szCs w:val="20"/>
        <w:iCs w:val="false"/>
        <w:bCs w:val="false"/>
        <w:w w:val="100"/>
        <w:rFonts w:ascii="Arial" w:hAnsi="Arial" w:eastAsia="Arial" w:cs="Arial"/>
      </w:rPr>
    </w:lvl>
    <w:lvl w:ilvl="3">
      <w:start w:val="0"/>
      <w:numFmt w:val="bullet"/>
      <w:lvlText w:val=""/>
      <w:lvlJc w:val="start"/>
      <w:pPr>
        <w:tabs>
          <w:tab w:val="num" w:pos="0"/>
        </w:tabs>
        <w:ind w:start="3510" w:hanging="721"/>
      </w:pPr>
      <w:rPr>
        <w:rFonts w:ascii="Symbol" w:hAnsi="Symbol" w:cs="Symbol" w:hint="default"/>
      </w:rPr>
    </w:lvl>
    <w:lvl w:ilvl="4">
      <w:start w:val="0"/>
      <w:numFmt w:val="bullet"/>
      <w:lvlText w:val=""/>
      <w:lvlJc w:val="start"/>
      <w:pPr>
        <w:tabs>
          <w:tab w:val="num" w:pos="0"/>
        </w:tabs>
        <w:ind w:start="4400" w:hanging="721"/>
      </w:pPr>
      <w:rPr>
        <w:rFonts w:ascii="Symbol" w:hAnsi="Symbol" w:cs="Symbol" w:hint="default"/>
      </w:rPr>
    </w:lvl>
    <w:lvl w:ilvl="5">
      <w:start w:val="0"/>
      <w:numFmt w:val="bullet"/>
      <w:lvlText w:val=""/>
      <w:lvlJc w:val="start"/>
      <w:pPr>
        <w:tabs>
          <w:tab w:val="num" w:pos="0"/>
        </w:tabs>
        <w:ind w:start="5290" w:hanging="721"/>
      </w:pPr>
      <w:rPr>
        <w:rFonts w:ascii="Symbol" w:hAnsi="Symbol" w:cs="Symbol" w:hint="default"/>
      </w:rPr>
    </w:lvl>
    <w:lvl w:ilvl="6">
      <w:start w:val="0"/>
      <w:numFmt w:val="bullet"/>
      <w:lvlText w:val=""/>
      <w:lvlJc w:val="start"/>
      <w:pPr>
        <w:tabs>
          <w:tab w:val="num" w:pos="0"/>
        </w:tabs>
        <w:ind w:start="6180" w:hanging="721"/>
      </w:pPr>
      <w:rPr>
        <w:rFonts w:ascii="Symbol" w:hAnsi="Symbol" w:cs="Symbol" w:hint="default"/>
      </w:rPr>
    </w:lvl>
    <w:lvl w:ilvl="7">
      <w:start w:val="0"/>
      <w:numFmt w:val="bullet"/>
      <w:lvlText w:val=""/>
      <w:lvlJc w:val="start"/>
      <w:pPr>
        <w:tabs>
          <w:tab w:val="num" w:pos="0"/>
        </w:tabs>
        <w:ind w:start="7070" w:hanging="721"/>
      </w:pPr>
      <w:rPr>
        <w:rFonts w:ascii="Symbol" w:hAnsi="Symbol" w:cs="Symbol" w:hint="default"/>
      </w:rPr>
    </w:lvl>
    <w:lvl w:ilvl="8">
      <w:start w:val="0"/>
      <w:numFmt w:val="bullet"/>
      <w:lvlText w:val=""/>
      <w:lvlJc w:val="start"/>
      <w:pPr>
        <w:tabs>
          <w:tab w:val="num" w:pos="0"/>
        </w:tabs>
        <w:ind w:start="7960" w:hanging="721"/>
      </w:pPr>
      <w:rPr>
        <w:rFonts w:ascii="Symbol" w:hAnsi="Symbol" w:cs="Symbol" w:hint="default"/>
      </w:rPr>
    </w:lvl>
  </w:abstractNum>
  <w:abstractNum w:abstractNumId="5">
    <w:lvl w:ilvl="0">
      <w:numFmt w:val="bullet"/>
      <w:lvlText w:val=""/>
      <w:lvlJc w:val="start"/>
      <w:pPr>
        <w:tabs>
          <w:tab w:val="num" w:pos="0"/>
        </w:tabs>
        <w:ind w:start="840" w:hanging="720"/>
      </w:pPr>
      <w:rPr>
        <w:rFonts w:ascii="Symbol" w:hAnsi="Symbol" w:cs="Symbol" w:hint="default"/>
        <w:sz w:val="20"/>
        <w:i w:val="false"/>
        <w:b w:val="false"/>
        <w:szCs w:val="20"/>
        <w:iCs w:val="false"/>
        <w:bCs w:val="false"/>
        <w:w w:val="100"/>
      </w:rPr>
    </w:lvl>
    <w:lvl w:ilvl="1">
      <w:start w:val="0"/>
      <w:numFmt w:val="bullet"/>
      <w:lvlText w:val=""/>
      <w:lvlJc w:val="start"/>
      <w:pPr>
        <w:tabs>
          <w:tab w:val="num" w:pos="0"/>
        </w:tabs>
        <w:ind w:start="1730" w:hanging="720"/>
      </w:pPr>
      <w:rPr>
        <w:rFonts w:ascii="Symbol" w:hAnsi="Symbol" w:cs="Symbol" w:hint="default"/>
      </w:rPr>
    </w:lvl>
    <w:lvl w:ilvl="2">
      <w:start w:val="0"/>
      <w:numFmt w:val="bullet"/>
      <w:lvlText w:val=""/>
      <w:lvlJc w:val="start"/>
      <w:pPr>
        <w:tabs>
          <w:tab w:val="num" w:pos="0"/>
        </w:tabs>
        <w:ind w:start="2620" w:hanging="720"/>
      </w:pPr>
      <w:rPr>
        <w:rFonts w:ascii="Symbol" w:hAnsi="Symbol" w:cs="Symbol" w:hint="default"/>
      </w:rPr>
    </w:lvl>
    <w:lvl w:ilvl="3">
      <w:start w:val="0"/>
      <w:numFmt w:val="bullet"/>
      <w:lvlText w:val=""/>
      <w:lvlJc w:val="start"/>
      <w:pPr>
        <w:tabs>
          <w:tab w:val="num" w:pos="0"/>
        </w:tabs>
        <w:ind w:start="3510" w:hanging="720"/>
      </w:pPr>
      <w:rPr>
        <w:rFonts w:ascii="Symbol" w:hAnsi="Symbol" w:cs="Symbol" w:hint="default"/>
      </w:rPr>
    </w:lvl>
    <w:lvl w:ilvl="4">
      <w:start w:val="0"/>
      <w:numFmt w:val="bullet"/>
      <w:lvlText w:val=""/>
      <w:lvlJc w:val="start"/>
      <w:pPr>
        <w:tabs>
          <w:tab w:val="num" w:pos="0"/>
        </w:tabs>
        <w:ind w:start="4400" w:hanging="720"/>
      </w:pPr>
      <w:rPr>
        <w:rFonts w:ascii="Symbol" w:hAnsi="Symbol" w:cs="Symbol" w:hint="default"/>
      </w:rPr>
    </w:lvl>
    <w:lvl w:ilvl="5">
      <w:start w:val="0"/>
      <w:numFmt w:val="bullet"/>
      <w:lvlText w:val=""/>
      <w:lvlJc w:val="start"/>
      <w:pPr>
        <w:tabs>
          <w:tab w:val="num" w:pos="0"/>
        </w:tabs>
        <w:ind w:start="5290" w:hanging="720"/>
      </w:pPr>
      <w:rPr>
        <w:rFonts w:ascii="Symbol" w:hAnsi="Symbol" w:cs="Symbol" w:hint="default"/>
      </w:rPr>
    </w:lvl>
    <w:lvl w:ilvl="6">
      <w:start w:val="0"/>
      <w:numFmt w:val="bullet"/>
      <w:lvlText w:val=""/>
      <w:lvlJc w:val="start"/>
      <w:pPr>
        <w:tabs>
          <w:tab w:val="num" w:pos="0"/>
        </w:tabs>
        <w:ind w:start="6180" w:hanging="720"/>
      </w:pPr>
      <w:rPr>
        <w:rFonts w:ascii="Symbol" w:hAnsi="Symbol" w:cs="Symbol" w:hint="default"/>
      </w:rPr>
    </w:lvl>
    <w:lvl w:ilvl="7">
      <w:start w:val="0"/>
      <w:numFmt w:val="bullet"/>
      <w:lvlText w:val=""/>
      <w:lvlJc w:val="start"/>
      <w:pPr>
        <w:tabs>
          <w:tab w:val="num" w:pos="0"/>
        </w:tabs>
        <w:ind w:start="7070" w:hanging="720"/>
      </w:pPr>
      <w:rPr>
        <w:rFonts w:ascii="Symbol" w:hAnsi="Symbol" w:cs="Symbol" w:hint="default"/>
      </w:rPr>
    </w:lvl>
    <w:lvl w:ilvl="8">
      <w:start w:val="0"/>
      <w:numFmt w:val="bullet"/>
      <w:lvlText w:val=""/>
      <w:lvlJc w:val="start"/>
      <w:pPr>
        <w:tabs>
          <w:tab w:val="num" w:pos="0"/>
        </w:tabs>
        <w:ind w:start="7960" w:hanging="720"/>
      </w:pPr>
      <w:rPr>
        <w:rFonts w:ascii="Symbol" w:hAnsi="Symbol" w:cs="Symbol" w:hint="default"/>
      </w:rPr>
    </w:lvl>
  </w:abstractNum>
  <w:abstractNum w:abstractNumId="6">
    <w:lvl w:ilvl="0">
      <w:start w:val="4"/>
      <w:numFmt w:val="decimal"/>
      <w:lvlText w:val="%1"/>
      <w:lvlJc w:val="start"/>
      <w:pPr>
        <w:tabs>
          <w:tab w:val="num" w:pos="0"/>
        </w:tabs>
        <w:ind w:start="840" w:hanging="721"/>
      </w:pPr>
      <w:rPr/>
    </w:lvl>
    <w:lvl w:ilvl="1">
      <w:start w:val="1"/>
      <w:numFmt w:val="decimal"/>
      <w:lvlText w:val="%1.%2"/>
      <w:lvlJc w:val="start"/>
      <w:pPr>
        <w:tabs>
          <w:tab w:val="num" w:pos="0"/>
        </w:tabs>
        <w:ind w:start="840" w:hanging="721"/>
      </w:pPr>
      <w:rPr>
        <w:sz w:val="20"/>
        <w:spacing w:val="-1"/>
        <w:i w:val="false"/>
        <w:b w:val="false"/>
        <w:szCs w:val="20"/>
        <w:iCs w:val="false"/>
        <w:bCs w:val="false"/>
        <w:w w:val="100"/>
        <w:rFonts w:ascii="Arial" w:hAnsi="Arial" w:eastAsia="Arial" w:cs="Arial"/>
      </w:rPr>
    </w:lvl>
    <w:lvl w:ilvl="2">
      <w:start w:val="1"/>
      <w:numFmt w:val="decimal"/>
      <w:lvlText w:val="%1.%2.%3"/>
      <w:lvlJc w:val="start"/>
      <w:pPr>
        <w:tabs>
          <w:tab w:val="num" w:pos="0"/>
        </w:tabs>
        <w:ind w:start="840" w:hanging="721"/>
      </w:pPr>
      <w:rPr>
        <w:sz w:val="20"/>
        <w:spacing w:val="-1"/>
        <w:i w:val="false"/>
        <w:b w:val="false"/>
        <w:szCs w:val="20"/>
        <w:iCs w:val="false"/>
        <w:bCs w:val="false"/>
        <w:w w:val="100"/>
        <w:rFonts w:ascii="Arial" w:hAnsi="Arial" w:eastAsia="Arial" w:cs="Arial"/>
      </w:rPr>
    </w:lvl>
    <w:lvl w:ilvl="3">
      <w:start w:val="0"/>
      <w:numFmt w:val="bullet"/>
      <w:lvlText w:val="o"/>
      <w:lvlJc w:val="start"/>
      <w:pPr>
        <w:tabs>
          <w:tab w:val="num" w:pos="0"/>
        </w:tabs>
        <w:ind w:start="1560" w:hanging="721"/>
      </w:pPr>
      <w:rPr>
        <w:rFonts w:ascii="Courier New" w:hAnsi="Courier New" w:cs="Courier New" w:hint="default"/>
        <w:sz w:val="20"/>
        <w:i w:val="false"/>
        <w:b w:val="false"/>
        <w:szCs w:val="20"/>
        <w:iCs w:val="false"/>
        <w:bCs w:val="false"/>
        <w:w w:val="100"/>
      </w:rPr>
    </w:lvl>
    <w:lvl w:ilvl="4">
      <w:start w:val="0"/>
      <w:numFmt w:val="bullet"/>
      <w:lvlText w:val=""/>
      <w:lvlJc w:val="start"/>
      <w:pPr>
        <w:tabs>
          <w:tab w:val="num" w:pos="0"/>
        </w:tabs>
        <w:ind w:start="4286" w:hanging="721"/>
      </w:pPr>
      <w:rPr>
        <w:rFonts w:ascii="Symbol" w:hAnsi="Symbol" w:cs="Symbol" w:hint="default"/>
      </w:rPr>
    </w:lvl>
    <w:lvl w:ilvl="5">
      <w:start w:val="0"/>
      <w:numFmt w:val="bullet"/>
      <w:lvlText w:val=""/>
      <w:lvlJc w:val="start"/>
      <w:pPr>
        <w:tabs>
          <w:tab w:val="num" w:pos="0"/>
        </w:tabs>
        <w:ind w:start="5195" w:hanging="721"/>
      </w:pPr>
      <w:rPr>
        <w:rFonts w:ascii="Symbol" w:hAnsi="Symbol" w:cs="Symbol" w:hint="default"/>
      </w:rPr>
    </w:lvl>
    <w:lvl w:ilvl="6">
      <w:start w:val="0"/>
      <w:numFmt w:val="bullet"/>
      <w:lvlText w:val=""/>
      <w:lvlJc w:val="start"/>
      <w:pPr>
        <w:tabs>
          <w:tab w:val="num" w:pos="0"/>
        </w:tabs>
        <w:ind w:start="6104" w:hanging="721"/>
      </w:pPr>
      <w:rPr>
        <w:rFonts w:ascii="Symbol" w:hAnsi="Symbol" w:cs="Symbol" w:hint="default"/>
      </w:rPr>
    </w:lvl>
    <w:lvl w:ilvl="7">
      <w:start w:val="0"/>
      <w:numFmt w:val="bullet"/>
      <w:lvlText w:val=""/>
      <w:lvlJc w:val="start"/>
      <w:pPr>
        <w:tabs>
          <w:tab w:val="num" w:pos="0"/>
        </w:tabs>
        <w:ind w:start="7013" w:hanging="721"/>
      </w:pPr>
      <w:rPr>
        <w:rFonts w:ascii="Symbol" w:hAnsi="Symbol" w:cs="Symbol" w:hint="default"/>
      </w:rPr>
    </w:lvl>
    <w:lvl w:ilvl="8">
      <w:start w:val="0"/>
      <w:numFmt w:val="bullet"/>
      <w:lvlText w:val=""/>
      <w:lvlJc w:val="start"/>
      <w:pPr>
        <w:tabs>
          <w:tab w:val="num" w:pos="0"/>
        </w:tabs>
        <w:ind w:start="7922" w:hanging="721"/>
      </w:pPr>
      <w:rPr>
        <w:rFonts w:ascii="Symbol" w:hAnsi="Symbol" w:cs="Symbol" w:hint="default"/>
      </w:rPr>
    </w:lvl>
  </w:abstractNum>
  <w:abstractNum w:abstractNumId="7">
    <w:lvl w:ilvl="0">
      <w:start w:val="3"/>
      <w:numFmt w:val="decimal"/>
      <w:lvlText w:val="%1"/>
      <w:lvlJc w:val="start"/>
      <w:pPr>
        <w:tabs>
          <w:tab w:val="num" w:pos="0"/>
        </w:tabs>
        <w:ind w:start="839" w:hanging="720"/>
      </w:pPr>
      <w:rPr/>
    </w:lvl>
    <w:lvl w:ilvl="1">
      <w:start w:val="1"/>
      <w:numFmt w:val="decimal"/>
      <w:lvlText w:val="%1.%2"/>
      <w:lvlJc w:val="start"/>
      <w:pPr>
        <w:tabs>
          <w:tab w:val="num" w:pos="0"/>
        </w:tabs>
        <w:ind w:start="839" w:hanging="720"/>
      </w:pPr>
      <w:rPr>
        <w:sz w:val="20"/>
        <w:spacing w:val="-1"/>
        <w:i w:val="false"/>
        <w:b w:val="false"/>
        <w:szCs w:val="20"/>
        <w:iCs w:val="false"/>
        <w:bCs w:val="false"/>
        <w:w w:val="100"/>
        <w:rFonts w:ascii="Arial" w:hAnsi="Arial" w:eastAsia="Arial" w:cs="Arial"/>
      </w:rPr>
    </w:lvl>
    <w:lvl w:ilvl="2">
      <w:start w:val="1"/>
      <w:numFmt w:val="decimal"/>
      <w:lvlText w:val="%1.%2.%3"/>
      <w:lvlJc w:val="start"/>
      <w:pPr>
        <w:tabs>
          <w:tab w:val="num" w:pos="0"/>
        </w:tabs>
        <w:ind w:start="840" w:hanging="721"/>
      </w:pPr>
      <w:rPr>
        <w:sz w:val="20"/>
        <w:spacing w:val="-1"/>
        <w:i w:val="false"/>
        <w:b w:val="false"/>
        <w:szCs w:val="20"/>
        <w:iCs w:val="false"/>
        <w:bCs w:val="false"/>
        <w:w w:val="100"/>
        <w:rFonts w:ascii="Arial" w:hAnsi="Arial" w:eastAsia="Arial" w:cs="Arial"/>
      </w:rPr>
    </w:lvl>
    <w:lvl w:ilvl="3">
      <w:start w:val="0"/>
      <w:numFmt w:val="bullet"/>
      <w:lvlText w:val=""/>
      <w:lvlJc w:val="start"/>
      <w:pPr>
        <w:tabs>
          <w:tab w:val="num" w:pos="0"/>
        </w:tabs>
        <w:ind w:start="3510" w:hanging="721"/>
      </w:pPr>
      <w:rPr>
        <w:rFonts w:ascii="Symbol" w:hAnsi="Symbol" w:cs="Symbol" w:hint="default"/>
      </w:rPr>
    </w:lvl>
    <w:lvl w:ilvl="4">
      <w:start w:val="0"/>
      <w:numFmt w:val="bullet"/>
      <w:lvlText w:val=""/>
      <w:lvlJc w:val="start"/>
      <w:pPr>
        <w:tabs>
          <w:tab w:val="num" w:pos="0"/>
        </w:tabs>
        <w:ind w:start="4400" w:hanging="721"/>
      </w:pPr>
      <w:rPr>
        <w:rFonts w:ascii="Symbol" w:hAnsi="Symbol" w:cs="Symbol" w:hint="default"/>
      </w:rPr>
    </w:lvl>
    <w:lvl w:ilvl="5">
      <w:start w:val="0"/>
      <w:numFmt w:val="bullet"/>
      <w:lvlText w:val=""/>
      <w:lvlJc w:val="start"/>
      <w:pPr>
        <w:tabs>
          <w:tab w:val="num" w:pos="0"/>
        </w:tabs>
        <w:ind w:start="5290" w:hanging="721"/>
      </w:pPr>
      <w:rPr>
        <w:rFonts w:ascii="Symbol" w:hAnsi="Symbol" w:cs="Symbol" w:hint="default"/>
      </w:rPr>
    </w:lvl>
    <w:lvl w:ilvl="6">
      <w:start w:val="0"/>
      <w:numFmt w:val="bullet"/>
      <w:lvlText w:val=""/>
      <w:lvlJc w:val="start"/>
      <w:pPr>
        <w:tabs>
          <w:tab w:val="num" w:pos="0"/>
        </w:tabs>
        <w:ind w:start="6180" w:hanging="721"/>
      </w:pPr>
      <w:rPr>
        <w:rFonts w:ascii="Symbol" w:hAnsi="Symbol" w:cs="Symbol" w:hint="default"/>
      </w:rPr>
    </w:lvl>
    <w:lvl w:ilvl="7">
      <w:start w:val="0"/>
      <w:numFmt w:val="bullet"/>
      <w:lvlText w:val=""/>
      <w:lvlJc w:val="start"/>
      <w:pPr>
        <w:tabs>
          <w:tab w:val="num" w:pos="0"/>
        </w:tabs>
        <w:ind w:start="7070" w:hanging="721"/>
      </w:pPr>
      <w:rPr>
        <w:rFonts w:ascii="Symbol" w:hAnsi="Symbol" w:cs="Symbol" w:hint="default"/>
      </w:rPr>
    </w:lvl>
    <w:lvl w:ilvl="8">
      <w:start w:val="0"/>
      <w:numFmt w:val="bullet"/>
      <w:lvlText w:val=""/>
      <w:lvlJc w:val="start"/>
      <w:pPr>
        <w:tabs>
          <w:tab w:val="num" w:pos="0"/>
        </w:tabs>
        <w:ind w:start="7960" w:hanging="721"/>
      </w:pPr>
      <w:rPr>
        <w:rFonts w:ascii="Symbol" w:hAnsi="Symbol" w:cs="Symbol" w:hint="default"/>
      </w:rPr>
    </w:lvl>
  </w:abstractNum>
  <w:abstractNum w:abstractNumId="8">
    <w:lvl w:ilvl="0">
      <w:start w:val="2"/>
      <w:numFmt w:val="decimal"/>
      <w:lvlText w:val="%1"/>
      <w:lvlJc w:val="start"/>
      <w:pPr>
        <w:tabs>
          <w:tab w:val="num" w:pos="0"/>
        </w:tabs>
        <w:ind w:start="840" w:hanging="721"/>
      </w:pPr>
      <w:rPr/>
    </w:lvl>
    <w:lvl w:ilvl="1">
      <w:start w:val="1"/>
      <w:numFmt w:val="decimal"/>
      <w:lvlText w:val="%1.%2"/>
      <w:lvlJc w:val="start"/>
      <w:pPr>
        <w:tabs>
          <w:tab w:val="num" w:pos="0"/>
        </w:tabs>
        <w:ind w:start="840" w:hanging="721"/>
      </w:pPr>
      <w:rPr>
        <w:sz w:val="20"/>
        <w:i w:val="false"/>
        <w:b w:val="false"/>
        <w:szCs w:val="20"/>
        <w:iCs w:val="false"/>
        <w:bCs w:val="false"/>
        <w:w w:val="100"/>
        <w:rFonts w:ascii="Arial" w:hAnsi="Arial" w:eastAsia="Arial" w:cs="Arial"/>
      </w:rPr>
    </w:lvl>
    <w:lvl w:ilvl="2">
      <w:start w:val="1"/>
      <w:numFmt w:val="decimal"/>
      <w:lvlText w:val="%1.%2.%3"/>
      <w:lvlJc w:val="start"/>
      <w:pPr>
        <w:tabs>
          <w:tab w:val="num" w:pos="0"/>
        </w:tabs>
        <w:ind w:start="840" w:hanging="722"/>
      </w:pPr>
      <w:rPr>
        <w:sz w:val="20"/>
        <w:i w:val="false"/>
        <w:b w:val="false"/>
        <w:szCs w:val="20"/>
        <w:iCs w:val="false"/>
        <w:bCs w:val="false"/>
        <w:w w:val="100"/>
        <w:rFonts w:ascii="Arial" w:hAnsi="Arial" w:eastAsia="Arial" w:cs="Arial"/>
      </w:rPr>
    </w:lvl>
    <w:lvl w:ilvl="3">
      <w:start w:val="0"/>
      <w:numFmt w:val="bullet"/>
      <w:lvlText w:val=""/>
      <w:lvlJc w:val="start"/>
      <w:pPr>
        <w:tabs>
          <w:tab w:val="num" w:pos="0"/>
        </w:tabs>
        <w:ind w:start="3510" w:hanging="722"/>
      </w:pPr>
      <w:rPr>
        <w:rFonts w:ascii="Symbol" w:hAnsi="Symbol" w:cs="Symbol" w:hint="default"/>
      </w:rPr>
    </w:lvl>
    <w:lvl w:ilvl="4">
      <w:start w:val="0"/>
      <w:numFmt w:val="bullet"/>
      <w:lvlText w:val=""/>
      <w:lvlJc w:val="start"/>
      <w:pPr>
        <w:tabs>
          <w:tab w:val="num" w:pos="0"/>
        </w:tabs>
        <w:ind w:start="4400" w:hanging="722"/>
      </w:pPr>
      <w:rPr>
        <w:rFonts w:ascii="Symbol" w:hAnsi="Symbol" w:cs="Symbol" w:hint="default"/>
      </w:rPr>
    </w:lvl>
    <w:lvl w:ilvl="5">
      <w:start w:val="0"/>
      <w:numFmt w:val="bullet"/>
      <w:lvlText w:val=""/>
      <w:lvlJc w:val="start"/>
      <w:pPr>
        <w:tabs>
          <w:tab w:val="num" w:pos="0"/>
        </w:tabs>
        <w:ind w:start="5290" w:hanging="722"/>
      </w:pPr>
      <w:rPr>
        <w:rFonts w:ascii="Symbol" w:hAnsi="Symbol" w:cs="Symbol" w:hint="default"/>
      </w:rPr>
    </w:lvl>
    <w:lvl w:ilvl="6">
      <w:start w:val="0"/>
      <w:numFmt w:val="bullet"/>
      <w:lvlText w:val=""/>
      <w:lvlJc w:val="start"/>
      <w:pPr>
        <w:tabs>
          <w:tab w:val="num" w:pos="0"/>
        </w:tabs>
        <w:ind w:start="6180" w:hanging="722"/>
      </w:pPr>
      <w:rPr>
        <w:rFonts w:ascii="Symbol" w:hAnsi="Symbol" w:cs="Symbol" w:hint="default"/>
      </w:rPr>
    </w:lvl>
    <w:lvl w:ilvl="7">
      <w:start w:val="0"/>
      <w:numFmt w:val="bullet"/>
      <w:lvlText w:val=""/>
      <w:lvlJc w:val="start"/>
      <w:pPr>
        <w:tabs>
          <w:tab w:val="num" w:pos="0"/>
        </w:tabs>
        <w:ind w:start="7070" w:hanging="722"/>
      </w:pPr>
      <w:rPr>
        <w:rFonts w:ascii="Symbol" w:hAnsi="Symbol" w:cs="Symbol" w:hint="default"/>
      </w:rPr>
    </w:lvl>
    <w:lvl w:ilvl="8">
      <w:start w:val="0"/>
      <w:numFmt w:val="bullet"/>
      <w:lvlText w:val=""/>
      <w:lvlJc w:val="start"/>
      <w:pPr>
        <w:tabs>
          <w:tab w:val="num" w:pos="0"/>
        </w:tabs>
        <w:ind w:start="7960" w:hanging="722"/>
      </w:pPr>
      <w:rPr>
        <w:rFonts w:ascii="Symbol" w:hAnsi="Symbol" w:cs="Symbol" w:hint="default"/>
      </w:rPr>
    </w:lvl>
  </w:abstractNum>
  <w:abstractNum w:abstractNumId="9">
    <w:lvl w:ilvl="0">
      <w:start w:val="1"/>
      <w:numFmt w:val="decimal"/>
      <w:lvlText w:val="%1"/>
      <w:lvlJc w:val="start"/>
      <w:pPr>
        <w:tabs>
          <w:tab w:val="num" w:pos="0"/>
        </w:tabs>
        <w:ind w:start="840" w:hanging="721"/>
      </w:pPr>
      <w:rPr/>
    </w:lvl>
    <w:lvl w:ilvl="1">
      <w:start w:val="1"/>
      <w:numFmt w:val="decimal"/>
      <w:lvlText w:val="%1.%2"/>
      <w:lvlJc w:val="start"/>
      <w:pPr>
        <w:tabs>
          <w:tab w:val="num" w:pos="0"/>
        </w:tabs>
        <w:ind w:start="840" w:hanging="721"/>
      </w:pPr>
      <w:rPr>
        <w:sz w:val="20"/>
        <w:i w:val="false"/>
        <w:b w:val="false"/>
        <w:szCs w:val="20"/>
        <w:iCs w:val="false"/>
        <w:bCs w:val="false"/>
        <w:w w:val="100"/>
        <w:rFonts w:ascii="Arial" w:hAnsi="Arial" w:eastAsia="Arial" w:cs="Arial"/>
      </w:rPr>
    </w:lvl>
    <w:lvl w:ilvl="2">
      <w:start w:val="0"/>
      <w:numFmt w:val="bullet"/>
      <w:lvlText w:val=""/>
      <w:lvlJc w:val="start"/>
      <w:pPr>
        <w:tabs>
          <w:tab w:val="num" w:pos="0"/>
        </w:tabs>
        <w:ind w:start="2620" w:hanging="721"/>
      </w:pPr>
      <w:rPr>
        <w:rFonts w:ascii="Symbol" w:hAnsi="Symbol" w:cs="Symbol" w:hint="default"/>
      </w:rPr>
    </w:lvl>
    <w:lvl w:ilvl="3">
      <w:start w:val="0"/>
      <w:numFmt w:val="bullet"/>
      <w:lvlText w:val=""/>
      <w:lvlJc w:val="start"/>
      <w:pPr>
        <w:tabs>
          <w:tab w:val="num" w:pos="0"/>
        </w:tabs>
        <w:ind w:start="3510" w:hanging="721"/>
      </w:pPr>
      <w:rPr>
        <w:rFonts w:ascii="Symbol" w:hAnsi="Symbol" w:cs="Symbol" w:hint="default"/>
      </w:rPr>
    </w:lvl>
    <w:lvl w:ilvl="4">
      <w:start w:val="0"/>
      <w:numFmt w:val="bullet"/>
      <w:lvlText w:val=""/>
      <w:lvlJc w:val="start"/>
      <w:pPr>
        <w:tabs>
          <w:tab w:val="num" w:pos="0"/>
        </w:tabs>
        <w:ind w:start="4400" w:hanging="721"/>
      </w:pPr>
      <w:rPr>
        <w:rFonts w:ascii="Symbol" w:hAnsi="Symbol" w:cs="Symbol" w:hint="default"/>
      </w:rPr>
    </w:lvl>
    <w:lvl w:ilvl="5">
      <w:start w:val="0"/>
      <w:numFmt w:val="bullet"/>
      <w:lvlText w:val=""/>
      <w:lvlJc w:val="start"/>
      <w:pPr>
        <w:tabs>
          <w:tab w:val="num" w:pos="0"/>
        </w:tabs>
        <w:ind w:start="5290" w:hanging="721"/>
      </w:pPr>
      <w:rPr>
        <w:rFonts w:ascii="Symbol" w:hAnsi="Symbol" w:cs="Symbol" w:hint="default"/>
      </w:rPr>
    </w:lvl>
    <w:lvl w:ilvl="6">
      <w:start w:val="0"/>
      <w:numFmt w:val="bullet"/>
      <w:lvlText w:val=""/>
      <w:lvlJc w:val="start"/>
      <w:pPr>
        <w:tabs>
          <w:tab w:val="num" w:pos="0"/>
        </w:tabs>
        <w:ind w:start="6180" w:hanging="721"/>
      </w:pPr>
      <w:rPr>
        <w:rFonts w:ascii="Symbol" w:hAnsi="Symbol" w:cs="Symbol" w:hint="default"/>
      </w:rPr>
    </w:lvl>
    <w:lvl w:ilvl="7">
      <w:start w:val="0"/>
      <w:numFmt w:val="bullet"/>
      <w:lvlText w:val=""/>
      <w:lvlJc w:val="start"/>
      <w:pPr>
        <w:tabs>
          <w:tab w:val="num" w:pos="0"/>
        </w:tabs>
        <w:ind w:start="7070" w:hanging="721"/>
      </w:pPr>
      <w:rPr>
        <w:rFonts w:ascii="Symbol" w:hAnsi="Symbol" w:cs="Symbol" w:hint="default"/>
      </w:rPr>
    </w:lvl>
    <w:lvl w:ilvl="8">
      <w:start w:val="0"/>
      <w:numFmt w:val="bullet"/>
      <w:lvlText w:val=""/>
      <w:lvlJc w:val="start"/>
      <w:pPr>
        <w:tabs>
          <w:tab w:val="num" w:pos="0"/>
        </w:tabs>
        <w:ind w:start="7960" w:hanging="721"/>
      </w:pPr>
      <w:rPr>
        <w:rFonts w:ascii="Symbol" w:hAnsi="Symbol" w:cs="Symbol" w:hint="default"/>
      </w:rPr>
    </w:lvl>
  </w:abstractNum>
  <w:abstractNum w:abstractNumId="10">
    <w:lvl w:ilvl="0">
      <w:start w:val="1"/>
      <w:numFmt w:val="decimal"/>
      <w:lvlText w:val="%1."/>
      <w:lvlJc w:val="start"/>
      <w:pPr>
        <w:tabs>
          <w:tab w:val="num" w:pos="0"/>
        </w:tabs>
        <w:ind w:start="720" w:hanging="360"/>
      </w:pPr>
      <w:rPr>
        <w:sz w:val="20"/>
      </w:rPr>
    </w:lvl>
    <w:lvl w:ilvl="1">
      <w:start w:val="1"/>
      <w:isLgl/>
      <w:numFmt w:val="decimal"/>
      <w:lvlText w:val="%1.%2"/>
      <w:lvlJc w:val="start"/>
      <w:pPr>
        <w:tabs>
          <w:tab w:val="num" w:pos="0"/>
        </w:tabs>
        <w:ind w:start="915" w:hanging="375"/>
      </w:pPr>
      <w:rPr/>
    </w:lvl>
    <w:lvl w:ilvl="2">
      <w:start w:val="1"/>
      <w:isLgl/>
      <w:numFmt w:val="decimal"/>
      <w:lvlText w:val="%1.%2.%3"/>
      <w:lvlJc w:val="start"/>
      <w:pPr>
        <w:tabs>
          <w:tab w:val="num" w:pos="0"/>
        </w:tabs>
        <w:ind w:start="1080" w:hanging="720"/>
      </w:pPr>
      <w:rPr/>
    </w:lvl>
    <w:lvl w:ilvl="3">
      <w:start w:val="1"/>
      <w:isLgl/>
      <w:numFmt w:val="decimal"/>
      <w:lvlText w:val="%1.%2.%3.%4"/>
      <w:lvlJc w:val="start"/>
      <w:pPr>
        <w:tabs>
          <w:tab w:val="num" w:pos="0"/>
        </w:tabs>
        <w:ind w:start="1080" w:hanging="720"/>
      </w:pPr>
      <w:rPr/>
    </w:lvl>
    <w:lvl w:ilvl="4">
      <w:start w:val="1"/>
      <w:isLgl/>
      <w:numFmt w:val="decimal"/>
      <w:lvlText w:val="%1.%2.%3.%4.%5"/>
      <w:lvlJc w:val="start"/>
      <w:pPr>
        <w:tabs>
          <w:tab w:val="num" w:pos="0"/>
        </w:tabs>
        <w:ind w:start="1440" w:hanging="1080"/>
      </w:pPr>
      <w:rPr/>
    </w:lvl>
    <w:lvl w:ilvl="5">
      <w:start w:val="1"/>
      <w:isLgl/>
      <w:numFmt w:val="decimal"/>
      <w:lvlText w:val="%1.%2.%3.%4.%5.%6"/>
      <w:lvlJc w:val="start"/>
      <w:pPr>
        <w:tabs>
          <w:tab w:val="num" w:pos="0"/>
        </w:tabs>
        <w:ind w:start="1440" w:hanging="1080"/>
      </w:pPr>
      <w:rPr/>
    </w:lvl>
    <w:lvl w:ilvl="6">
      <w:start w:val="1"/>
      <w:isLgl/>
      <w:numFmt w:val="decimal"/>
      <w:lvlText w:val="%1.%2.%3.%4.%5.%6.%7"/>
      <w:lvlJc w:val="start"/>
      <w:pPr>
        <w:tabs>
          <w:tab w:val="num" w:pos="0"/>
        </w:tabs>
        <w:ind w:start="1800" w:hanging="1440"/>
      </w:pPr>
      <w:rPr/>
    </w:lvl>
    <w:lvl w:ilvl="7">
      <w:start w:val="1"/>
      <w:isLgl/>
      <w:numFmt w:val="decimal"/>
      <w:lvlText w:val="%1.%2.%3.%4.%5.%6.%7.%8"/>
      <w:lvlJc w:val="start"/>
      <w:pPr>
        <w:tabs>
          <w:tab w:val="num" w:pos="0"/>
        </w:tabs>
        <w:ind w:start="1800" w:hanging="1440"/>
      </w:pPr>
      <w:rPr/>
    </w:lvl>
    <w:lvl w:ilvl="8">
      <w:start w:val="1"/>
      <w:isLgl/>
      <w:numFmt w:val="decimal"/>
      <w:lvlText w:val="%1.%2.%3.%4.%5.%6.%7.%8.%9"/>
      <w:lvlJc w:val="start"/>
      <w:pPr>
        <w:tabs>
          <w:tab w:val="num" w:pos="0"/>
        </w:tabs>
        <w:ind w:start="2160" w:hanging="1800"/>
      </w:pPr>
      <w:rPr/>
    </w:lvl>
  </w:abstractNum>
  <w:abstractNum w:abstractNumId="11">
    <w:lvl w:ilvl="0">
      <w:start w:val="11"/>
      <w:numFmt w:val="bullet"/>
      <w:lvlText w:val="-"/>
      <w:lvlJc w:val="start"/>
      <w:pPr>
        <w:tabs>
          <w:tab w:val="num" w:pos="0"/>
        </w:tabs>
        <w:ind w:start="720" w:hanging="360"/>
      </w:pPr>
      <w:rPr>
        <w:rFonts w:ascii="Arial" w:hAnsi="Arial" w:cs="Aria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pPr>
    <w:rPr>
      <w:rFonts w:ascii="Arial" w:hAnsi="Arial" w:eastAsia="Arial" w:cs="Arial"/>
      <w:color w:val="auto"/>
      <w:kern w:val="0"/>
      <w:sz w:val="22"/>
      <w:szCs w:val="22"/>
      <w:lang w:val="en-US" w:eastAsia="en-US" w:bidi="ar-SA"/>
    </w:rPr>
  </w:style>
  <w:style w:type="paragraph" w:styleId="Heading1">
    <w:name w:val="heading 1"/>
    <w:basedOn w:val="Normal"/>
    <w:uiPriority w:val="9"/>
    <w:qFormat/>
    <w:pPr>
      <w:spacing w:lineRule="exact" w:line="244"/>
      <w:ind w:start="20"/>
      <w:outlineLvl w:val="0"/>
    </w:pPr>
    <w:rPr>
      <w:rFonts w:ascii="Calibri" w:hAnsi="Calibri" w:eastAsia="Calibri" w:cs="Calibri"/>
    </w:rPr>
  </w:style>
  <w:style w:type="paragraph" w:styleId="Heading2">
    <w:name w:val="heading 2"/>
    <w:basedOn w:val="Normal"/>
    <w:uiPriority w:val="9"/>
    <w:unhideWhenUsed/>
    <w:qFormat/>
    <w:pPr>
      <w:ind w:start="1751" w:end="1889"/>
      <w:jc w:val="center"/>
      <w:outlineLvl w:val="1"/>
    </w:pPr>
    <w:rPr>
      <w:b/>
      <w:bCs/>
      <w:sz w:val="20"/>
      <w:szCs w:val="20"/>
    </w:rPr>
  </w:style>
  <w:style w:type="paragraph" w:styleId="Heading3">
    <w:name w:val="heading 3"/>
    <w:basedOn w:val="Normal"/>
    <w:uiPriority w:val="9"/>
    <w:unhideWhenUsed/>
    <w:qFormat/>
    <w:pPr>
      <w:ind w:hanging="721" w:start="839"/>
      <w:outlineLvl w:val="2"/>
    </w:pPr>
    <w:rPr>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84728"/>
    <w:rPr>
      <w:rFonts w:ascii="Arial" w:hAnsi="Arial" w:eastAsia="Arial" w:cs="Arial"/>
    </w:rPr>
  </w:style>
  <w:style w:type="character" w:styleId="FooterChar" w:customStyle="1">
    <w:name w:val="Footer Char"/>
    <w:basedOn w:val="DefaultParagraphFont"/>
    <w:link w:val="Footer"/>
    <w:uiPriority w:val="99"/>
    <w:qFormat/>
    <w:rsid w:val="00a84728"/>
    <w:rPr>
      <w:rFonts w:ascii="Arial" w:hAnsi="Arial" w:eastAsia="Arial" w:cs="Aria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uiPriority w:val="10"/>
    <w:qFormat/>
    <w:pPr>
      <w:spacing w:before="69" w:after="0"/>
      <w:ind w:start="1751" w:end="1889"/>
      <w:jc w:val="center"/>
    </w:pPr>
    <w:rPr>
      <w:b/>
      <w:bCs/>
      <w:sz w:val="28"/>
      <w:szCs w:val="28"/>
    </w:rPr>
  </w:style>
  <w:style w:type="paragraph" w:styleId="ListParagraph">
    <w:name w:val="List Paragraph"/>
    <w:basedOn w:val="Normal"/>
    <w:uiPriority w:val="1"/>
    <w:qFormat/>
    <w:pPr>
      <w:ind w:hanging="720" w:start="839"/>
      <w:jc w:val="both"/>
    </w:pPr>
    <w:rPr/>
  </w:style>
  <w:style w:type="paragraph" w:styleId="TableParagraph" w:customStyle="1">
    <w:name w:val="Table Paragraph"/>
    <w:basedOn w:val="Normal"/>
    <w:uiPriority w:val="1"/>
    <w:qFormat/>
    <w:pPr>
      <w:spacing w:lineRule="exact" w:line="210"/>
      <w:ind w:start="5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a84728"/>
    <w:pPr>
      <w:tabs>
        <w:tab w:val="clear" w:pos="720"/>
        <w:tab w:val="center" w:pos="4680" w:leader="none"/>
        <w:tab w:val="right" w:pos="9360" w:leader="none"/>
      </w:tabs>
    </w:pPr>
    <w:rPr/>
  </w:style>
  <w:style w:type="paragraph" w:styleId="Footer">
    <w:name w:val="footer"/>
    <w:basedOn w:val="Normal"/>
    <w:link w:val="FooterChar"/>
    <w:uiPriority w:val="99"/>
    <w:unhideWhenUsed/>
    <w:rsid w:val="00a84728"/>
    <w:pPr>
      <w:tabs>
        <w:tab w:val="clear" w:pos="720"/>
        <w:tab w:val="center" w:pos="4680" w:leader="none"/>
        <w:tab w:val="right" w:pos="9360" w:leader="none"/>
      </w:tabs>
    </w:pPr>
    <w:rPr/>
  </w:style>
  <w:style w:type="paragraph" w:styleId="FrameContents">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lidellfire.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mailto:cduffaut@slidellfire.org"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LibreOffice/25.8.3.2$Windows_X86_64 LibreOffice_project/8ca8d55c161d602844f5428fa4b58097424e324e</Application>
  <AppVersion>15.0000</AppVersion>
  <Pages>10</Pages>
  <Words>4966</Words>
  <Characters>25402</Characters>
  <CharactersWithSpaces>30092</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2022-05-26T19:50:00Z</dcterms:created>
  <dc:creator>madams</dc:creator>
  <dc:description/>
  <dc:language>en-US</dc:language>
  <cp:lastModifiedBy/>
  <cp:lastPrinted>2025-12-12T16:30:58Z</cp:lastPrinted>
  <dcterms:modified xsi:type="dcterms:W3CDTF">2025-12-16T09:10:50Z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Bluebeam Revu x64</vt:lpwstr>
  </property>
  <property fmtid="{D5CDD505-2E9C-101B-9397-08002B2CF9AE}" pid="4" name="LastSaved">
    <vt:filetime>2022-05-26T00:00:00Z</vt:filetime>
  </property>
</Properties>
</file>